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C3" w:rsidRPr="00C90CF5" w:rsidRDefault="004E355F" w:rsidP="004E355F">
      <w:pPr>
        <w:pStyle w:val="Heading1"/>
        <w:rPr>
          <w:lang w:val="it-IT"/>
        </w:rPr>
      </w:pPr>
      <w:bookmarkStart w:id="0" w:name="_GoBack"/>
      <w:bookmarkEnd w:id="0"/>
      <w:r w:rsidRPr="00C90CF5">
        <w:rPr>
          <w:lang w:val="it-IT"/>
        </w:rPr>
        <w:t>PASSATO REMOTO</w:t>
      </w:r>
    </w:p>
    <w:p w:rsidR="004E355F" w:rsidRDefault="004E355F" w:rsidP="004E355F">
      <w:pPr>
        <w:pStyle w:val="Heading2"/>
        <w:numPr>
          <w:ilvl w:val="0"/>
          <w:numId w:val="1"/>
        </w:numPr>
        <w:rPr>
          <w:lang w:val="it-IT"/>
        </w:rPr>
      </w:pPr>
      <w:r w:rsidRPr="00C90CF5">
        <w:rPr>
          <w:lang w:val="it-IT"/>
        </w:rPr>
        <w:t>Uso</w:t>
      </w:r>
    </w:p>
    <w:p w:rsidR="00E25F7D" w:rsidRDefault="00E25F7D" w:rsidP="00E25F7D">
      <w:pPr>
        <w:rPr>
          <w:lang w:val="it-IT"/>
        </w:rPr>
      </w:pPr>
      <w:r>
        <w:rPr>
          <w:lang w:val="it-IT"/>
        </w:rPr>
        <w:t>Si usa per indicare un’azione conclusa nel passato e che non ha più continuazione nel presente.</w:t>
      </w:r>
    </w:p>
    <w:p w:rsidR="006D1B81" w:rsidRDefault="006D1B81" w:rsidP="00E25F7D">
      <w:pPr>
        <w:rPr>
          <w:i/>
          <w:lang w:val="it-IT"/>
        </w:rPr>
      </w:pPr>
      <w:r>
        <w:rPr>
          <w:i/>
          <w:lang w:val="it-IT"/>
        </w:rPr>
        <w:t>“</w:t>
      </w:r>
      <w:r w:rsidRPr="006D1B81">
        <w:rPr>
          <w:i/>
          <w:lang w:val="it-IT"/>
        </w:rPr>
        <w:t xml:space="preserve">Quando </w:t>
      </w:r>
      <w:r w:rsidRPr="006D1B81">
        <w:rPr>
          <w:b/>
          <w:i/>
          <w:lang w:val="it-IT"/>
        </w:rPr>
        <w:t>tornai</w:t>
      </w:r>
      <w:r w:rsidRPr="006D1B81">
        <w:rPr>
          <w:i/>
          <w:lang w:val="it-IT"/>
        </w:rPr>
        <w:t xml:space="preserve"> in Italia, non </w:t>
      </w:r>
      <w:r w:rsidRPr="006D1B81">
        <w:rPr>
          <w:b/>
          <w:i/>
          <w:lang w:val="it-IT"/>
        </w:rPr>
        <w:t>trovai</w:t>
      </w:r>
      <w:r w:rsidRPr="006D1B81">
        <w:rPr>
          <w:i/>
          <w:lang w:val="it-IT"/>
        </w:rPr>
        <w:t xml:space="preserve"> più i miei amici di un tempo.</w:t>
      </w:r>
      <w:r>
        <w:rPr>
          <w:i/>
          <w:lang w:val="it-IT"/>
        </w:rPr>
        <w:t>”</w:t>
      </w:r>
    </w:p>
    <w:p w:rsidR="00BE178C" w:rsidRPr="006D1B81" w:rsidRDefault="006D1B81" w:rsidP="00E25F7D">
      <w:pPr>
        <w:rPr>
          <w:lang w:val="it-IT"/>
        </w:rPr>
      </w:pPr>
      <w:r w:rsidRPr="006D1B81">
        <w:rPr>
          <w:lang w:val="it-IT"/>
        </w:rPr>
        <w:t>Nell’italiano parlato al Nord e, in parte, al Centro, si usa il passato prossimo per indicare qualsiasi azione passata, al posto del passato remoto. Il passato remoto si utilizza</w:t>
      </w:r>
      <w:r w:rsidR="003A7FFE">
        <w:rPr>
          <w:lang w:val="it-IT"/>
        </w:rPr>
        <w:t xml:space="preserve"> quasi</w:t>
      </w:r>
      <w:r w:rsidRPr="006D1B81">
        <w:rPr>
          <w:lang w:val="it-IT"/>
        </w:rPr>
        <w:t xml:space="preserve"> esclusivamente nella lingua scritta.</w:t>
      </w:r>
    </w:p>
    <w:p w:rsidR="001130A9" w:rsidRPr="00577CD9" w:rsidRDefault="004E355F" w:rsidP="001130A9">
      <w:pPr>
        <w:pStyle w:val="Heading2"/>
        <w:numPr>
          <w:ilvl w:val="0"/>
          <w:numId w:val="1"/>
        </w:numPr>
        <w:rPr>
          <w:lang w:val="it-IT"/>
        </w:rPr>
      </w:pPr>
      <w:r w:rsidRPr="00C90CF5">
        <w:rPr>
          <w:lang w:val="it-IT"/>
        </w:rPr>
        <w:t>Regolari</w:t>
      </w:r>
    </w:p>
    <w:tbl>
      <w:tblPr>
        <w:tblW w:w="9464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685"/>
        <w:gridCol w:w="1691"/>
        <w:gridCol w:w="1843"/>
        <w:gridCol w:w="1701"/>
        <w:gridCol w:w="3544"/>
      </w:tblGrid>
      <w:tr w:rsidR="00AF784F" w:rsidRPr="008868E8" w:rsidTr="008868E8">
        <w:trPr>
          <w:trHeight w:val="154"/>
        </w:trPr>
        <w:tc>
          <w:tcPr>
            <w:tcW w:w="68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E355F" w:rsidRPr="008868E8" w:rsidRDefault="004E355F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</w:p>
        </w:tc>
        <w:tc>
          <w:tcPr>
            <w:tcW w:w="169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E355F" w:rsidRPr="008868E8" w:rsidRDefault="004E355F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 xml:space="preserve">-are </w:t>
            </w:r>
            <w:r w:rsidR="001B1ED8" w:rsidRPr="008868E8">
              <w:rPr>
                <w:b/>
                <w:bCs/>
                <w:color w:val="365F91"/>
                <w:lang w:val="it-IT"/>
              </w:rPr>
              <w:t>→ parlare</w:t>
            </w:r>
          </w:p>
        </w:tc>
        <w:tc>
          <w:tcPr>
            <w:tcW w:w="354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E355F" w:rsidRPr="008868E8" w:rsidRDefault="004E355F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-ere</w:t>
            </w:r>
            <w:r w:rsidR="001B1ED8" w:rsidRPr="008868E8">
              <w:rPr>
                <w:b/>
                <w:bCs/>
                <w:color w:val="365F91"/>
                <w:lang w:val="it-IT"/>
              </w:rPr>
              <w:t xml:space="preserve"> → ricevere</w:t>
            </w:r>
          </w:p>
        </w:tc>
        <w:tc>
          <w:tcPr>
            <w:tcW w:w="35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E355F" w:rsidRPr="008868E8" w:rsidRDefault="004E355F" w:rsidP="008868E8">
            <w:pPr>
              <w:spacing w:after="0" w:line="240" w:lineRule="auto"/>
              <w:jc w:val="both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-ire</w:t>
            </w:r>
            <w:r w:rsidR="001B1ED8" w:rsidRPr="008868E8">
              <w:rPr>
                <w:b/>
                <w:bCs/>
                <w:color w:val="365F91"/>
                <w:lang w:val="it-IT"/>
              </w:rPr>
              <w:t xml:space="preserve"> → dormire</w:t>
            </w:r>
          </w:p>
        </w:tc>
      </w:tr>
      <w:tr w:rsidR="00AF784F" w:rsidRPr="008868E8" w:rsidTr="008868E8">
        <w:tc>
          <w:tcPr>
            <w:tcW w:w="685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Io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Parl-ai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 xml:space="preserve">Ricev-ei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Ricev-etti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Dorm-ii</w:t>
            </w:r>
          </w:p>
        </w:tc>
      </w:tr>
      <w:tr w:rsidR="00AF784F" w:rsidRPr="008868E8" w:rsidTr="008868E8">
        <w:tc>
          <w:tcPr>
            <w:tcW w:w="685" w:type="dxa"/>
          </w:tcPr>
          <w:p w:rsidR="001B1ED8" w:rsidRPr="008868E8" w:rsidRDefault="001B1ED8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Tu</w:t>
            </w:r>
          </w:p>
        </w:tc>
        <w:tc>
          <w:tcPr>
            <w:tcW w:w="1691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Parl-asti</w:t>
            </w:r>
          </w:p>
        </w:tc>
        <w:tc>
          <w:tcPr>
            <w:tcW w:w="1843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Ricev-esti</w:t>
            </w:r>
          </w:p>
        </w:tc>
        <w:tc>
          <w:tcPr>
            <w:tcW w:w="1701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Ricev-esti</w:t>
            </w:r>
          </w:p>
        </w:tc>
        <w:tc>
          <w:tcPr>
            <w:tcW w:w="3544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Dorm-isti</w:t>
            </w:r>
          </w:p>
        </w:tc>
      </w:tr>
      <w:tr w:rsidR="00AF784F" w:rsidRPr="008868E8" w:rsidTr="008868E8">
        <w:tc>
          <w:tcPr>
            <w:tcW w:w="685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Egli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Parl-ò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Ricev-è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Ricev-ette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Dorm-ì</w:t>
            </w:r>
          </w:p>
        </w:tc>
      </w:tr>
      <w:tr w:rsidR="00AF784F" w:rsidRPr="008868E8" w:rsidTr="008868E8">
        <w:tc>
          <w:tcPr>
            <w:tcW w:w="685" w:type="dxa"/>
          </w:tcPr>
          <w:p w:rsidR="001B1ED8" w:rsidRPr="008868E8" w:rsidRDefault="001B1ED8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Noi</w:t>
            </w:r>
          </w:p>
        </w:tc>
        <w:tc>
          <w:tcPr>
            <w:tcW w:w="1691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Parl-ammo</w:t>
            </w:r>
          </w:p>
        </w:tc>
        <w:tc>
          <w:tcPr>
            <w:tcW w:w="1843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Ricev-emmo</w:t>
            </w:r>
          </w:p>
        </w:tc>
        <w:tc>
          <w:tcPr>
            <w:tcW w:w="1701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Ricev-emmo</w:t>
            </w:r>
          </w:p>
        </w:tc>
        <w:tc>
          <w:tcPr>
            <w:tcW w:w="3544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Dorm-immo</w:t>
            </w:r>
          </w:p>
        </w:tc>
      </w:tr>
      <w:tr w:rsidR="00AF784F" w:rsidRPr="008868E8" w:rsidTr="008868E8">
        <w:tc>
          <w:tcPr>
            <w:tcW w:w="685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Voi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Parl-aste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Ricev-este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Ricev-este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3DFEE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Dorm-iste</w:t>
            </w:r>
          </w:p>
        </w:tc>
      </w:tr>
      <w:tr w:rsidR="00AF784F" w:rsidRPr="008868E8" w:rsidTr="008868E8">
        <w:tc>
          <w:tcPr>
            <w:tcW w:w="685" w:type="dxa"/>
          </w:tcPr>
          <w:p w:rsidR="001B1ED8" w:rsidRPr="008868E8" w:rsidRDefault="001B1ED8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Loro</w:t>
            </w:r>
          </w:p>
        </w:tc>
        <w:tc>
          <w:tcPr>
            <w:tcW w:w="1691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Parl-arono</w:t>
            </w:r>
          </w:p>
        </w:tc>
        <w:tc>
          <w:tcPr>
            <w:tcW w:w="1843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Ricev-erono</w:t>
            </w:r>
          </w:p>
        </w:tc>
        <w:tc>
          <w:tcPr>
            <w:tcW w:w="1701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Ricev-ettero</w:t>
            </w:r>
          </w:p>
        </w:tc>
        <w:tc>
          <w:tcPr>
            <w:tcW w:w="3544" w:type="dxa"/>
          </w:tcPr>
          <w:p w:rsidR="001B1ED8" w:rsidRPr="008868E8" w:rsidRDefault="001B1ED8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Dorm-irono</w:t>
            </w:r>
          </w:p>
        </w:tc>
      </w:tr>
    </w:tbl>
    <w:p w:rsidR="004E355F" w:rsidRPr="00C90CF5" w:rsidRDefault="004E355F" w:rsidP="004E355F">
      <w:pPr>
        <w:rPr>
          <w:lang w:val="it-IT"/>
        </w:rPr>
      </w:pPr>
    </w:p>
    <w:p w:rsidR="001130A9" w:rsidRPr="00577CD9" w:rsidRDefault="000F6681" w:rsidP="001130A9">
      <w:pPr>
        <w:pStyle w:val="Heading2"/>
        <w:numPr>
          <w:ilvl w:val="0"/>
          <w:numId w:val="1"/>
        </w:numPr>
        <w:rPr>
          <w:lang w:val="it-IT"/>
        </w:rPr>
      </w:pPr>
      <w:r w:rsidRPr="00C90CF5">
        <w:rPr>
          <w:lang w:val="it-IT"/>
        </w:rPr>
        <w:t>Irregolari</w:t>
      </w:r>
      <w:r w:rsidR="003A7FFE">
        <w:rPr>
          <w:lang w:val="it-IT"/>
        </w:rPr>
        <w:t xml:space="preserve"> comuni</w:t>
      </w:r>
    </w:p>
    <w:tbl>
      <w:tblPr>
        <w:tblW w:w="9464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842"/>
        <w:gridCol w:w="1134"/>
        <w:gridCol w:w="1276"/>
        <w:gridCol w:w="1276"/>
        <w:gridCol w:w="1134"/>
      </w:tblGrid>
      <w:tr w:rsidR="0008593A" w:rsidRPr="008868E8" w:rsidTr="008868E8"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0A80" w:rsidRPr="008868E8" w:rsidRDefault="00370A80" w:rsidP="008868E8">
            <w:pPr>
              <w:spacing w:after="0" w:line="240" w:lineRule="auto"/>
              <w:rPr>
                <w:b/>
                <w:bCs/>
                <w:color w:val="365F91"/>
                <w:u w:val="single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0A80" w:rsidRPr="008868E8" w:rsidRDefault="00370A80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essere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0A80" w:rsidRPr="008868E8" w:rsidRDefault="00370A80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avere</w:t>
            </w:r>
          </w:p>
        </w:tc>
        <w:tc>
          <w:tcPr>
            <w:tcW w:w="184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0A80" w:rsidRPr="008868E8" w:rsidRDefault="00370A80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dare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0A80" w:rsidRPr="008868E8" w:rsidRDefault="00370A80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venire</w:t>
            </w:r>
          </w:p>
        </w:tc>
        <w:tc>
          <w:tcPr>
            <w:tcW w:w="12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0A80" w:rsidRPr="008868E8" w:rsidRDefault="00370A80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vedere</w:t>
            </w:r>
          </w:p>
        </w:tc>
        <w:tc>
          <w:tcPr>
            <w:tcW w:w="12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0A80" w:rsidRPr="008868E8" w:rsidRDefault="007B7AD1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dire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0A80" w:rsidRPr="008868E8" w:rsidRDefault="00370A80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bere</w:t>
            </w:r>
          </w:p>
        </w:tc>
      </w:tr>
      <w:tr w:rsidR="007B7AD1" w:rsidRPr="008868E8" w:rsidTr="008868E8"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Io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Fui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Ebbi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Diedi (Detti)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Venni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Vidi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Dissi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Bevvi</w:t>
            </w:r>
          </w:p>
        </w:tc>
      </w:tr>
      <w:tr w:rsidR="007B7AD1" w:rsidRPr="008868E8" w:rsidTr="008868E8">
        <w:tc>
          <w:tcPr>
            <w:tcW w:w="675" w:type="dxa"/>
          </w:tcPr>
          <w:p w:rsidR="007B7AD1" w:rsidRPr="008868E8" w:rsidRDefault="007B7AD1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Tu</w:t>
            </w:r>
          </w:p>
        </w:tc>
        <w:tc>
          <w:tcPr>
            <w:tcW w:w="993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Fosti</w:t>
            </w:r>
          </w:p>
        </w:tc>
        <w:tc>
          <w:tcPr>
            <w:tcW w:w="1134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Avesti</w:t>
            </w:r>
          </w:p>
        </w:tc>
        <w:tc>
          <w:tcPr>
            <w:tcW w:w="1842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Desti</w:t>
            </w:r>
          </w:p>
        </w:tc>
        <w:tc>
          <w:tcPr>
            <w:tcW w:w="1134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Venisti</w:t>
            </w:r>
          </w:p>
        </w:tc>
        <w:tc>
          <w:tcPr>
            <w:tcW w:w="1276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Vedesti</w:t>
            </w:r>
          </w:p>
        </w:tc>
        <w:tc>
          <w:tcPr>
            <w:tcW w:w="1276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Dicesti</w:t>
            </w:r>
          </w:p>
        </w:tc>
        <w:tc>
          <w:tcPr>
            <w:tcW w:w="1134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Bevesti</w:t>
            </w:r>
          </w:p>
        </w:tc>
      </w:tr>
      <w:tr w:rsidR="007B7AD1" w:rsidRPr="008868E8" w:rsidTr="008868E8"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Egli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Fu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Ebbe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Diede (Dette)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Venne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Vide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Disse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Bevve</w:t>
            </w:r>
          </w:p>
        </w:tc>
      </w:tr>
      <w:tr w:rsidR="007B7AD1" w:rsidRPr="008868E8" w:rsidTr="008868E8">
        <w:tc>
          <w:tcPr>
            <w:tcW w:w="675" w:type="dxa"/>
          </w:tcPr>
          <w:p w:rsidR="007B7AD1" w:rsidRPr="008868E8" w:rsidRDefault="007B7AD1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Noi</w:t>
            </w:r>
          </w:p>
        </w:tc>
        <w:tc>
          <w:tcPr>
            <w:tcW w:w="993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Fummo</w:t>
            </w:r>
          </w:p>
        </w:tc>
        <w:tc>
          <w:tcPr>
            <w:tcW w:w="1134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Avemmo</w:t>
            </w:r>
          </w:p>
        </w:tc>
        <w:tc>
          <w:tcPr>
            <w:tcW w:w="1842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Demmo</w:t>
            </w:r>
          </w:p>
        </w:tc>
        <w:tc>
          <w:tcPr>
            <w:tcW w:w="1134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Venimmo</w:t>
            </w:r>
          </w:p>
        </w:tc>
        <w:tc>
          <w:tcPr>
            <w:tcW w:w="1276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Vedemmo</w:t>
            </w:r>
          </w:p>
        </w:tc>
        <w:tc>
          <w:tcPr>
            <w:tcW w:w="1276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Dicemmo</w:t>
            </w:r>
          </w:p>
        </w:tc>
        <w:tc>
          <w:tcPr>
            <w:tcW w:w="1134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Bevemmo</w:t>
            </w:r>
          </w:p>
        </w:tc>
      </w:tr>
      <w:tr w:rsidR="007B7AD1" w:rsidRPr="008868E8" w:rsidTr="008868E8"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Voi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Foste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Aveste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Deste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Veniste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Vedeste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Diceste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Beveste</w:t>
            </w:r>
          </w:p>
        </w:tc>
      </w:tr>
      <w:tr w:rsidR="007B7AD1" w:rsidRPr="008868E8" w:rsidTr="008868E8">
        <w:tc>
          <w:tcPr>
            <w:tcW w:w="675" w:type="dxa"/>
          </w:tcPr>
          <w:p w:rsidR="007B7AD1" w:rsidRPr="008868E8" w:rsidRDefault="007B7AD1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Loro</w:t>
            </w:r>
          </w:p>
        </w:tc>
        <w:tc>
          <w:tcPr>
            <w:tcW w:w="993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Furono</w:t>
            </w:r>
          </w:p>
        </w:tc>
        <w:tc>
          <w:tcPr>
            <w:tcW w:w="1134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Ebbero</w:t>
            </w:r>
          </w:p>
        </w:tc>
        <w:tc>
          <w:tcPr>
            <w:tcW w:w="1842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Diedero (Dettero)</w:t>
            </w:r>
          </w:p>
        </w:tc>
        <w:tc>
          <w:tcPr>
            <w:tcW w:w="1134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Vennero</w:t>
            </w:r>
          </w:p>
        </w:tc>
        <w:tc>
          <w:tcPr>
            <w:tcW w:w="1276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Videro</w:t>
            </w:r>
          </w:p>
        </w:tc>
        <w:tc>
          <w:tcPr>
            <w:tcW w:w="1276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Dissero</w:t>
            </w:r>
          </w:p>
        </w:tc>
        <w:tc>
          <w:tcPr>
            <w:tcW w:w="1134" w:type="dxa"/>
          </w:tcPr>
          <w:p w:rsidR="007B7AD1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bevvero</w:t>
            </w:r>
          </w:p>
        </w:tc>
      </w:tr>
    </w:tbl>
    <w:p w:rsidR="004467A1" w:rsidRPr="00C90CF5" w:rsidRDefault="004467A1" w:rsidP="00EB19E2">
      <w:pPr>
        <w:jc w:val="both"/>
        <w:rPr>
          <w:u w:val="single"/>
          <w:lang w:val="it-IT"/>
        </w:rPr>
      </w:pPr>
    </w:p>
    <w:tbl>
      <w:tblPr>
        <w:tblW w:w="9464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418"/>
        <w:gridCol w:w="1417"/>
        <w:gridCol w:w="1559"/>
        <w:gridCol w:w="1985"/>
      </w:tblGrid>
      <w:tr w:rsidR="006843F6" w:rsidRPr="008868E8" w:rsidTr="008868E8"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843F6" w:rsidRPr="008868E8" w:rsidRDefault="006843F6" w:rsidP="008868E8">
            <w:pPr>
              <w:spacing w:after="0" w:line="240" w:lineRule="auto"/>
              <w:rPr>
                <w:b/>
                <w:bCs/>
                <w:color w:val="365F91"/>
                <w:u w:val="single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843F6" w:rsidRPr="008868E8" w:rsidRDefault="006843F6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fare</w:t>
            </w:r>
          </w:p>
        </w:tc>
        <w:tc>
          <w:tcPr>
            <w:tcW w:w="12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843F6" w:rsidRPr="008868E8" w:rsidRDefault="006843F6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mettere</w:t>
            </w:r>
          </w:p>
        </w:tc>
        <w:tc>
          <w:tcPr>
            <w:tcW w:w="14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843F6" w:rsidRPr="008868E8" w:rsidRDefault="006843F6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prendere</w:t>
            </w:r>
          </w:p>
        </w:tc>
        <w:tc>
          <w:tcPr>
            <w:tcW w:w="141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843F6" w:rsidRPr="008868E8" w:rsidRDefault="00AA7C76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vivere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843F6" w:rsidRPr="008868E8" w:rsidRDefault="007B7AD1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conoscere</w:t>
            </w:r>
          </w:p>
        </w:tc>
        <w:tc>
          <w:tcPr>
            <w:tcW w:w="198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843F6" w:rsidRPr="008868E8" w:rsidRDefault="007B7AD1" w:rsidP="008868E8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volere</w:t>
            </w:r>
          </w:p>
        </w:tc>
      </w:tr>
      <w:tr w:rsidR="006843F6" w:rsidRPr="008868E8" w:rsidTr="008868E8"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Io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Fui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Mesi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Presi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AA7C7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Visi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Conobbi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Volli</w:t>
            </w:r>
          </w:p>
        </w:tc>
      </w:tr>
      <w:tr w:rsidR="006843F6" w:rsidRPr="008868E8" w:rsidTr="008868E8">
        <w:tc>
          <w:tcPr>
            <w:tcW w:w="675" w:type="dxa"/>
          </w:tcPr>
          <w:p w:rsidR="006843F6" w:rsidRPr="008868E8" w:rsidRDefault="006843F6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Tu</w:t>
            </w:r>
          </w:p>
        </w:tc>
        <w:tc>
          <w:tcPr>
            <w:tcW w:w="1134" w:type="dxa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Fosti</w:t>
            </w:r>
          </w:p>
        </w:tc>
        <w:tc>
          <w:tcPr>
            <w:tcW w:w="1276" w:type="dxa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Mettesti</w:t>
            </w:r>
          </w:p>
        </w:tc>
        <w:tc>
          <w:tcPr>
            <w:tcW w:w="1418" w:type="dxa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Prendesti</w:t>
            </w:r>
          </w:p>
        </w:tc>
        <w:tc>
          <w:tcPr>
            <w:tcW w:w="1417" w:type="dxa"/>
          </w:tcPr>
          <w:p w:rsidR="006843F6" w:rsidRPr="008868E8" w:rsidRDefault="00AA7C7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Vivesti</w:t>
            </w:r>
          </w:p>
        </w:tc>
        <w:tc>
          <w:tcPr>
            <w:tcW w:w="1559" w:type="dxa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Conoscesti</w:t>
            </w:r>
          </w:p>
        </w:tc>
        <w:tc>
          <w:tcPr>
            <w:tcW w:w="1985" w:type="dxa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Volesti</w:t>
            </w:r>
          </w:p>
        </w:tc>
      </w:tr>
      <w:tr w:rsidR="006843F6" w:rsidRPr="008868E8" w:rsidTr="008868E8"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Egli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Fu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Mise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Prese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494E8E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Visse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Conobbe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Volle</w:t>
            </w:r>
          </w:p>
        </w:tc>
      </w:tr>
      <w:tr w:rsidR="006843F6" w:rsidRPr="008868E8" w:rsidTr="008868E8">
        <w:tc>
          <w:tcPr>
            <w:tcW w:w="675" w:type="dxa"/>
          </w:tcPr>
          <w:p w:rsidR="006843F6" w:rsidRPr="008868E8" w:rsidRDefault="006843F6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Noi</w:t>
            </w:r>
          </w:p>
        </w:tc>
        <w:tc>
          <w:tcPr>
            <w:tcW w:w="1134" w:type="dxa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Fummo</w:t>
            </w:r>
          </w:p>
        </w:tc>
        <w:tc>
          <w:tcPr>
            <w:tcW w:w="1276" w:type="dxa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Mettemmo</w:t>
            </w:r>
          </w:p>
        </w:tc>
        <w:tc>
          <w:tcPr>
            <w:tcW w:w="1418" w:type="dxa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Prendemmo</w:t>
            </w:r>
          </w:p>
        </w:tc>
        <w:tc>
          <w:tcPr>
            <w:tcW w:w="1417" w:type="dxa"/>
          </w:tcPr>
          <w:p w:rsidR="006843F6" w:rsidRPr="008868E8" w:rsidRDefault="00AA7C7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Vivemmo</w:t>
            </w:r>
          </w:p>
        </w:tc>
        <w:tc>
          <w:tcPr>
            <w:tcW w:w="1559" w:type="dxa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Conoscemmo</w:t>
            </w:r>
          </w:p>
        </w:tc>
        <w:tc>
          <w:tcPr>
            <w:tcW w:w="1985" w:type="dxa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Volemmo</w:t>
            </w:r>
          </w:p>
        </w:tc>
      </w:tr>
      <w:tr w:rsidR="006843F6" w:rsidRPr="008868E8" w:rsidTr="008868E8"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Voi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Foste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Metteste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Prendeste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AA7C7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Viveste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Conosceste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3DFEE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Voleste</w:t>
            </w:r>
          </w:p>
        </w:tc>
      </w:tr>
      <w:tr w:rsidR="006843F6" w:rsidRPr="008868E8" w:rsidTr="008868E8">
        <w:tc>
          <w:tcPr>
            <w:tcW w:w="675" w:type="dxa"/>
          </w:tcPr>
          <w:p w:rsidR="006843F6" w:rsidRPr="008868E8" w:rsidRDefault="006843F6" w:rsidP="008868E8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8868E8">
              <w:rPr>
                <w:b/>
                <w:bCs/>
                <w:color w:val="365F91"/>
                <w:lang w:val="it-IT"/>
              </w:rPr>
              <w:t>Loro</w:t>
            </w:r>
          </w:p>
        </w:tc>
        <w:tc>
          <w:tcPr>
            <w:tcW w:w="1134" w:type="dxa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Furono</w:t>
            </w:r>
          </w:p>
        </w:tc>
        <w:tc>
          <w:tcPr>
            <w:tcW w:w="1276" w:type="dxa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Misero</w:t>
            </w:r>
          </w:p>
        </w:tc>
        <w:tc>
          <w:tcPr>
            <w:tcW w:w="1418" w:type="dxa"/>
          </w:tcPr>
          <w:p w:rsidR="006843F6" w:rsidRPr="008868E8" w:rsidRDefault="006843F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Presero</w:t>
            </w:r>
          </w:p>
        </w:tc>
        <w:tc>
          <w:tcPr>
            <w:tcW w:w="1417" w:type="dxa"/>
          </w:tcPr>
          <w:p w:rsidR="006843F6" w:rsidRPr="008868E8" w:rsidRDefault="00AA7C76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Vissero</w:t>
            </w:r>
          </w:p>
        </w:tc>
        <w:tc>
          <w:tcPr>
            <w:tcW w:w="1559" w:type="dxa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Conobbero</w:t>
            </w:r>
          </w:p>
        </w:tc>
        <w:tc>
          <w:tcPr>
            <w:tcW w:w="1985" w:type="dxa"/>
          </w:tcPr>
          <w:p w:rsidR="006843F6" w:rsidRPr="008868E8" w:rsidRDefault="007B7AD1" w:rsidP="008868E8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8868E8">
              <w:rPr>
                <w:color w:val="365F91"/>
                <w:lang w:val="it-IT"/>
              </w:rPr>
              <w:t>Vollero</w:t>
            </w:r>
          </w:p>
        </w:tc>
      </w:tr>
    </w:tbl>
    <w:p w:rsidR="00161472" w:rsidRDefault="008868E8" w:rsidP="008868E8">
      <w:pPr>
        <w:pStyle w:val="Heading1"/>
        <w:rPr>
          <w:lang w:val="it-IT"/>
        </w:rPr>
      </w:pPr>
      <w:r>
        <w:rPr>
          <w:lang w:val="it-IT"/>
        </w:rPr>
        <w:t xml:space="preserve"> </w:t>
      </w:r>
    </w:p>
    <w:p w:rsidR="00577CD9" w:rsidRPr="008868E8" w:rsidRDefault="00577CD9" w:rsidP="008868E8">
      <w:pPr>
        <w:rPr>
          <w:rFonts w:ascii="Cambria" w:eastAsia="Times New Roman" w:hAnsi="Cambria"/>
          <w:color w:val="365F91"/>
          <w:sz w:val="28"/>
          <w:szCs w:val="28"/>
          <w:lang w:val="it-IT"/>
        </w:rPr>
      </w:pPr>
    </w:p>
    <w:sectPr w:rsidR="00577CD9" w:rsidRPr="008868E8" w:rsidSect="00FF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1F4"/>
    <w:multiLevelType w:val="hybridMultilevel"/>
    <w:tmpl w:val="FC142B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2175"/>
    <w:multiLevelType w:val="hybridMultilevel"/>
    <w:tmpl w:val="4808CA9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4D64"/>
    <w:multiLevelType w:val="hybridMultilevel"/>
    <w:tmpl w:val="909EA360"/>
    <w:lvl w:ilvl="0" w:tplc="92B230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56C2"/>
    <w:multiLevelType w:val="hybridMultilevel"/>
    <w:tmpl w:val="1F648FA2"/>
    <w:lvl w:ilvl="0" w:tplc="5FFEEC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01BF"/>
    <w:multiLevelType w:val="hybridMultilevel"/>
    <w:tmpl w:val="EE7EF024"/>
    <w:lvl w:ilvl="0" w:tplc="21AAE5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0A62"/>
    <w:multiLevelType w:val="hybridMultilevel"/>
    <w:tmpl w:val="FC142B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D52B6"/>
    <w:multiLevelType w:val="hybridMultilevel"/>
    <w:tmpl w:val="35A090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6440D"/>
    <w:multiLevelType w:val="hybridMultilevel"/>
    <w:tmpl w:val="5CF2365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2296"/>
    <w:multiLevelType w:val="hybridMultilevel"/>
    <w:tmpl w:val="701C65E4"/>
    <w:lvl w:ilvl="0" w:tplc="AECE93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84EB2"/>
    <w:multiLevelType w:val="hybridMultilevel"/>
    <w:tmpl w:val="AB902E8C"/>
    <w:lvl w:ilvl="0" w:tplc="605C4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55F"/>
    <w:rsid w:val="00061E7F"/>
    <w:rsid w:val="0008237E"/>
    <w:rsid w:val="0008593A"/>
    <w:rsid w:val="000B7339"/>
    <w:rsid w:val="000E4E9A"/>
    <w:rsid w:val="000F6681"/>
    <w:rsid w:val="001130A9"/>
    <w:rsid w:val="001518E0"/>
    <w:rsid w:val="00161472"/>
    <w:rsid w:val="001723B8"/>
    <w:rsid w:val="001B1ED8"/>
    <w:rsid w:val="002E2680"/>
    <w:rsid w:val="003318EA"/>
    <w:rsid w:val="00335BC5"/>
    <w:rsid w:val="003362C2"/>
    <w:rsid w:val="0036009B"/>
    <w:rsid w:val="00370A80"/>
    <w:rsid w:val="003A7FFE"/>
    <w:rsid w:val="003F0DAB"/>
    <w:rsid w:val="00434E1A"/>
    <w:rsid w:val="004467A1"/>
    <w:rsid w:val="00494E8E"/>
    <w:rsid w:val="004E355F"/>
    <w:rsid w:val="00514A65"/>
    <w:rsid w:val="00577CD9"/>
    <w:rsid w:val="005C2253"/>
    <w:rsid w:val="0063472D"/>
    <w:rsid w:val="00682C49"/>
    <w:rsid w:val="006843F6"/>
    <w:rsid w:val="00692F97"/>
    <w:rsid w:val="006D1B81"/>
    <w:rsid w:val="006E4DA2"/>
    <w:rsid w:val="007B7AD1"/>
    <w:rsid w:val="007C66F9"/>
    <w:rsid w:val="008009F7"/>
    <w:rsid w:val="00801818"/>
    <w:rsid w:val="008868E8"/>
    <w:rsid w:val="00896E20"/>
    <w:rsid w:val="008A59B1"/>
    <w:rsid w:val="00907F90"/>
    <w:rsid w:val="00917130"/>
    <w:rsid w:val="009D6910"/>
    <w:rsid w:val="00A371B5"/>
    <w:rsid w:val="00A4051C"/>
    <w:rsid w:val="00AA7C76"/>
    <w:rsid w:val="00AD61F6"/>
    <w:rsid w:val="00AD694F"/>
    <w:rsid w:val="00AF784F"/>
    <w:rsid w:val="00B02700"/>
    <w:rsid w:val="00B4659F"/>
    <w:rsid w:val="00B465F2"/>
    <w:rsid w:val="00BB0E76"/>
    <w:rsid w:val="00BC423D"/>
    <w:rsid w:val="00BD259A"/>
    <w:rsid w:val="00BE178C"/>
    <w:rsid w:val="00C17CCD"/>
    <w:rsid w:val="00C65550"/>
    <w:rsid w:val="00C90CF5"/>
    <w:rsid w:val="00D21E87"/>
    <w:rsid w:val="00DA2AD2"/>
    <w:rsid w:val="00DC5C49"/>
    <w:rsid w:val="00DD0A0E"/>
    <w:rsid w:val="00DE0CBE"/>
    <w:rsid w:val="00DE64B3"/>
    <w:rsid w:val="00E25F7D"/>
    <w:rsid w:val="00E311C3"/>
    <w:rsid w:val="00E53823"/>
    <w:rsid w:val="00E57B7F"/>
    <w:rsid w:val="00E743C2"/>
    <w:rsid w:val="00EB19E2"/>
    <w:rsid w:val="00EC17F9"/>
    <w:rsid w:val="00F04DD4"/>
    <w:rsid w:val="00F157FE"/>
    <w:rsid w:val="00F50FFF"/>
    <w:rsid w:val="00F5453E"/>
    <w:rsid w:val="00F62A6D"/>
    <w:rsid w:val="00F92E08"/>
    <w:rsid w:val="00FB442C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5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5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5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35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E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82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8A59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FB9F-1905-4988-9716-78BF31F5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