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7F" w:rsidRDefault="0003031A" w:rsidP="0003031A">
      <w:pPr>
        <w:pStyle w:val="Title"/>
      </w:pPr>
      <w:bookmarkStart w:id="0" w:name="_GoBack"/>
      <w:bookmarkEnd w:id="0"/>
      <w:r>
        <w:t>Sestavljene oblike nepoudarjenih osebnih zaimkov</w:t>
      </w:r>
    </w:p>
    <w:p w:rsidR="0003031A" w:rsidRDefault="0003031A" w:rsidP="0003031A"/>
    <w:p w:rsidR="0003031A" w:rsidRDefault="0003031A" w:rsidP="0003031A">
      <w:r>
        <w:t>Ko se združita dva nepoudarjena zaimka, se zgodita dve pomembni stvari, ki si ju velja zapomniti:</w:t>
      </w:r>
    </w:p>
    <w:p w:rsidR="0003031A" w:rsidRDefault="0003031A" w:rsidP="0003031A">
      <w:pPr>
        <w:pStyle w:val="ListParagraph"/>
        <w:numPr>
          <w:ilvl w:val="0"/>
          <w:numId w:val="1"/>
        </w:numPr>
      </w:pPr>
      <w:r>
        <w:t>Tako kot v slovenščini stoji zaimek v dajalniku pred zaimkom v tožilniku.</w:t>
      </w:r>
    </w:p>
    <w:p w:rsidR="0003031A" w:rsidRDefault="0003031A" w:rsidP="0003031A">
      <w:pPr>
        <w:pStyle w:val="ListParagraph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90"/>
        <w:gridCol w:w="4278"/>
      </w:tblGrid>
      <w:tr w:rsidR="0003031A" w:rsidRPr="00ED540F" w:rsidTr="00ED540F">
        <w:tc>
          <w:tcPr>
            <w:tcW w:w="4606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D540F">
              <w:rPr>
                <w:b/>
                <w:color w:val="0070C0"/>
              </w:rPr>
              <w:t xml:space="preserve">Te lo </w:t>
            </w:r>
            <w:r w:rsidRPr="00ED540F">
              <w:rPr>
                <w:b/>
              </w:rPr>
              <w:t>presto volentieri.</w:t>
            </w:r>
          </w:p>
        </w:tc>
        <w:tc>
          <w:tcPr>
            <w:tcW w:w="4606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ED540F">
              <w:rPr>
                <w:i/>
              </w:rPr>
              <w:t>Rade volje ti ga posodim.</w:t>
            </w:r>
          </w:p>
        </w:tc>
      </w:tr>
    </w:tbl>
    <w:p w:rsidR="0003031A" w:rsidRDefault="0003031A" w:rsidP="0003031A">
      <w:pPr>
        <w:pStyle w:val="ListParagraph"/>
      </w:pPr>
    </w:p>
    <w:p w:rsidR="0003031A" w:rsidRDefault="0003031A" w:rsidP="0003031A">
      <w:pPr>
        <w:pStyle w:val="ListParagraph"/>
      </w:pPr>
    </w:p>
    <w:p w:rsidR="0003031A" w:rsidRDefault="0003031A" w:rsidP="0003031A">
      <w:pPr>
        <w:pStyle w:val="ListParagraph"/>
        <w:numPr>
          <w:ilvl w:val="0"/>
          <w:numId w:val="1"/>
        </w:numPr>
      </w:pPr>
      <w:r>
        <w:t xml:space="preserve">Zaimku na prvem mestu se končni </w:t>
      </w:r>
      <w:r w:rsidRPr="008F3803">
        <w:rPr>
          <w:b/>
        </w:rPr>
        <w:t>–i</w:t>
      </w:r>
      <w:r>
        <w:t xml:space="preserve"> spremeni v </w:t>
      </w:r>
      <w:r w:rsidRPr="008F3803">
        <w:rPr>
          <w:b/>
        </w:rPr>
        <w:t>–e</w:t>
      </w:r>
      <w:r>
        <w:t>. V naslednji tabeli lahko najdete vse možne kombinacije:</w:t>
      </w:r>
    </w:p>
    <w:p w:rsidR="0003031A" w:rsidRDefault="0003031A" w:rsidP="0003031A">
      <w:pPr>
        <w:pStyle w:val="ListParagraph"/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217"/>
        <w:gridCol w:w="1226"/>
        <w:gridCol w:w="1225"/>
        <w:gridCol w:w="1225"/>
        <w:gridCol w:w="1225"/>
        <w:gridCol w:w="1225"/>
        <w:gridCol w:w="1225"/>
      </w:tblGrid>
      <w:tr w:rsidR="0003031A" w:rsidRPr="00ED540F" w:rsidTr="00ED540F"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</w:rPr>
            </w:pPr>
          </w:p>
        </w:tc>
        <w:tc>
          <w:tcPr>
            <w:tcW w:w="12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b/>
                <w:bCs/>
                <w:i/>
                <w:color w:val="365F91"/>
              </w:rPr>
            </w:pPr>
          </w:p>
        </w:tc>
        <w:tc>
          <w:tcPr>
            <w:tcW w:w="12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</w:rPr>
            </w:pPr>
            <w:r w:rsidRPr="00ED540F">
              <w:rPr>
                <w:b/>
                <w:bCs/>
                <w:color w:val="365F91"/>
              </w:rPr>
              <w:t>lo</w:t>
            </w:r>
          </w:p>
        </w:tc>
        <w:tc>
          <w:tcPr>
            <w:tcW w:w="12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</w:rPr>
            </w:pPr>
            <w:r w:rsidRPr="00ED540F">
              <w:rPr>
                <w:b/>
                <w:bCs/>
                <w:color w:val="365F91"/>
              </w:rPr>
              <w:t>la</w:t>
            </w:r>
          </w:p>
        </w:tc>
        <w:tc>
          <w:tcPr>
            <w:tcW w:w="12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</w:rPr>
            </w:pPr>
            <w:r w:rsidRPr="00ED540F">
              <w:rPr>
                <w:b/>
                <w:bCs/>
                <w:color w:val="365F91"/>
              </w:rPr>
              <w:t>li</w:t>
            </w:r>
          </w:p>
        </w:tc>
        <w:tc>
          <w:tcPr>
            <w:tcW w:w="12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</w:rPr>
            </w:pPr>
            <w:r w:rsidRPr="00ED540F">
              <w:rPr>
                <w:b/>
                <w:bCs/>
                <w:color w:val="365F91"/>
              </w:rPr>
              <w:t>le</w:t>
            </w:r>
          </w:p>
        </w:tc>
        <w:tc>
          <w:tcPr>
            <w:tcW w:w="12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</w:rPr>
            </w:pPr>
            <w:r w:rsidRPr="00ED540F">
              <w:rPr>
                <w:b/>
                <w:bCs/>
                <w:color w:val="365F91"/>
              </w:rPr>
              <w:t>ne</w:t>
            </w:r>
          </w:p>
        </w:tc>
      </w:tr>
      <w:tr w:rsidR="0003031A" w:rsidRPr="00ED540F" w:rsidTr="00ED540F">
        <w:tc>
          <w:tcPr>
            <w:tcW w:w="1217" w:type="dxa"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</w:rPr>
            </w:pPr>
            <w:r w:rsidRPr="00ED540F">
              <w:rPr>
                <w:b/>
                <w:bCs/>
                <w:color w:val="365F91"/>
              </w:rPr>
              <w:t>mi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i/>
                <w:color w:val="365F91"/>
              </w:rPr>
            </w:pPr>
            <w:r w:rsidRPr="00ED540F">
              <w:rPr>
                <w:i/>
                <w:color w:val="365F91"/>
              </w:rPr>
              <w:t>mi</w:t>
            </w:r>
          </w:p>
        </w:tc>
        <w:tc>
          <w:tcPr>
            <w:tcW w:w="1225" w:type="dxa"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me lo</w:t>
            </w: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me la</w:t>
            </w:r>
          </w:p>
        </w:tc>
        <w:tc>
          <w:tcPr>
            <w:tcW w:w="1225" w:type="dxa"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me li</w:t>
            </w: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 xml:space="preserve"> me le</w:t>
            </w:r>
          </w:p>
        </w:tc>
        <w:tc>
          <w:tcPr>
            <w:tcW w:w="1225" w:type="dxa"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me ne</w:t>
            </w:r>
          </w:p>
        </w:tc>
      </w:tr>
      <w:tr w:rsidR="0003031A" w:rsidRPr="00ED540F" w:rsidTr="00ED540F">
        <w:tc>
          <w:tcPr>
            <w:tcW w:w="1217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</w:rPr>
            </w:pPr>
            <w:r w:rsidRPr="00ED540F">
              <w:rPr>
                <w:b/>
                <w:bCs/>
                <w:color w:val="365F91"/>
              </w:rPr>
              <w:t>ti</w:t>
            </w:r>
          </w:p>
        </w:tc>
        <w:tc>
          <w:tcPr>
            <w:tcW w:w="1226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i/>
                <w:color w:val="365F91"/>
              </w:rPr>
            </w:pPr>
            <w:r w:rsidRPr="00ED540F">
              <w:rPr>
                <w:i/>
                <w:color w:val="365F91"/>
              </w:rPr>
              <w:t>ti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te lo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te la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te li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te le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te ne</w:t>
            </w:r>
          </w:p>
        </w:tc>
      </w:tr>
      <w:tr w:rsidR="0003031A" w:rsidRPr="00ED540F" w:rsidTr="00ED540F">
        <w:tc>
          <w:tcPr>
            <w:tcW w:w="1217" w:type="dxa"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</w:rPr>
            </w:pPr>
            <w:r w:rsidRPr="00ED540F">
              <w:rPr>
                <w:b/>
                <w:bCs/>
                <w:color w:val="365F91"/>
              </w:rPr>
              <w:t>gli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i/>
                <w:color w:val="365F91"/>
              </w:rPr>
            </w:pPr>
            <w:r w:rsidRPr="00ED540F">
              <w:rPr>
                <w:i/>
                <w:color w:val="365F91"/>
              </w:rPr>
              <w:t>mu</w:t>
            </w:r>
          </w:p>
        </w:tc>
        <w:tc>
          <w:tcPr>
            <w:tcW w:w="1225" w:type="dxa"/>
            <w:vMerge w:val="restart"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</w:p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glielo</w:t>
            </w:r>
          </w:p>
        </w:tc>
        <w:tc>
          <w:tcPr>
            <w:tcW w:w="1225" w:type="dxa"/>
            <w:vMerge w:val="restart"/>
            <w:tcBorders>
              <w:left w:val="nil"/>
              <w:right w:val="nil"/>
            </w:tcBorders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</w:p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gliela</w:t>
            </w:r>
          </w:p>
        </w:tc>
        <w:tc>
          <w:tcPr>
            <w:tcW w:w="1225" w:type="dxa"/>
            <w:vMerge w:val="restart"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</w:p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glieli</w:t>
            </w:r>
          </w:p>
        </w:tc>
        <w:tc>
          <w:tcPr>
            <w:tcW w:w="1225" w:type="dxa"/>
            <w:vMerge w:val="restart"/>
            <w:tcBorders>
              <w:left w:val="nil"/>
              <w:right w:val="nil"/>
            </w:tcBorders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</w:p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gliele</w:t>
            </w:r>
          </w:p>
        </w:tc>
        <w:tc>
          <w:tcPr>
            <w:tcW w:w="1225" w:type="dxa"/>
            <w:vMerge w:val="restart"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</w:p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gliene</w:t>
            </w:r>
          </w:p>
        </w:tc>
      </w:tr>
      <w:tr w:rsidR="0003031A" w:rsidRPr="00ED540F" w:rsidTr="00ED540F">
        <w:tc>
          <w:tcPr>
            <w:tcW w:w="1217" w:type="dxa"/>
            <w:shd w:val="clear" w:color="auto" w:fill="DBE5F1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</w:rPr>
            </w:pPr>
            <w:r w:rsidRPr="00ED540F">
              <w:rPr>
                <w:b/>
                <w:bCs/>
                <w:color w:val="365F91"/>
              </w:rPr>
              <w:t>le</w:t>
            </w:r>
          </w:p>
        </w:tc>
        <w:tc>
          <w:tcPr>
            <w:tcW w:w="1226" w:type="dxa"/>
            <w:shd w:val="clear" w:color="auto" w:fill="DBE5F1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i/>
                <w:color w:val="365F91"/>
              </w:rPr>
            </w:pPr>
            <w:r w:rsidRPr="00ED540F">
              <w:rPr>
                <w:i/>
                <w:color w:val="365F91"/>
              </w:rPr>
              <w:t>ji</w:t>
            </w:r>
          </w:p>
        </w:tc>
        <w:tc>
          <w:tcPr>
            <w:tcW w:w="1225" w:type="dxa"/>
            <w:vMerge/>
            <w:shd w:val="clear" w:color="auto" w:fill="DBE5F1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</w:p>
        </w:tc>
        <w:tc>
          <w:tcPr>
            <w:tcW w:w="1225" w:type="dxa"/>
            <w:vMerge/>
            <w:shd w:val="clear" w:color="auto" w:fill="DBE5F1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</w:p>
        </w:tc>
        <w:tc>
          <w:tcPr>
            <w:tcW w:w="1225" w:type="dxa"/>
            <w:vMerge/>
            <w:shd w:val="clear" w:color="auto" w:fill="DBE5F1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</w:p>
        </w:tc>
        <w:tc>
          <w:tcPr>
            <w:tcW w:w="1225" w:type="dxa"/>
            <w:vMerge/>
            <w:shd w:val="clear" w:color="auto" w:fill="DBE5F1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</w:p>
        </w:tc>
        <w:tc>
          <w:tcPr>
            <w:tcW w:w="1225" w:type="dxa"/>
            <w:vMerge/>
            <w:shd w:val="clear" w:color="auto" w:fill="DBE5F1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</w:p>
        </w:tc>
      </w:tr>
      <w:tr w:rsidR="0003031A" w:rsidRPr="00ED540F" w:rsidTr="00ED540F">
        <w:tc>
          <w:tcPr>
            <w:tcW w:w="1217" w:type="dxa"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</w:rPr>
            </w:pPr>
            <w:r w:rsidRPr="00ED540F">
              <w:rPr>
                <w:b/>
                <w:bCs/>
                <w:color w:val="365F91"/>
              </w:rPr>
              <w:t>Le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i/>
                <w:color w:val="365F91"/>
              </w:rPr>
            </w:pPr>
            <w:r w:rsidRPr="00ED540F">
              <w:rPr>
                <w:i/>
                <w:color w:val="365F91"/>
              </w:rPr>
              <w:t>vam</w:t>
            </w:r>
          </w:p>
        </w:tc>
        <w:tc>
          <w:tcPr>
            <w:tcW w:w="1225" w:type="dxa"/>
            <w:vMerge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</w:p>
        </w:tc>
        <w:tc>
          <w:tcPr>
            <w:tcW w:w="1225" w:type="dxa"/>
            <w:vMerge/>
            <w:tcBorders>
              <w:left w:val="nil"/>
              <w:right w:val="nil"/>
            </w:tcBorders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</w:p>
        </w:tc>
        <w:tc>
          <w:tcPr>
            <w:tcW w:w="1225" w:type="dxa"/>
            <w:vMerge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</w:p>
        </w:tc>
        <w:tc>
          <w:tcPr>
            <w:tcW w:w="1225" w:type="dxa"/>
            <w:vMerge/>
            <w:tcBorders>
              <w:left w:val="nil"/>
              <w:right w:val="nil"/>
            </w:tcBorders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</w:p>
        </w:tc>
        <w:tc>
          <w:tcPr>
            <w:tcW w:w="1225" w:type="dxa"/>
            <w:vMerge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</w:p>
        </w:tc>
      </w:tr>
      <w:tr w:rsidR="0003031A" w:rsidRPr="00ED540F" w:rsidTr="00ED540F">
        <w:tc>
          <w:tcPr>
            <w:tcW w:w="1217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</w:rPr>
            </w:pPr>
            <w:r w:rsidRPr="00ED540F">
              <w:rPr>
                <w:b/>
                <w:bCs/>
                <w:color w:val="365F91"/>
              </w:rPr>
              <w:t>ci</w:t>
            </w:r>
          </w:p>
        </w:tc>
        <w:tc>
          <w:tcPr>
            <w:tcW w:w="1226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i/>
                <w:color w:val="365F91"/>
              </w:rPr>
            </w:pPr>
            <w:r w:rsidRPr="00ED540F">
              <w:rPr>
                <w:i/>
                <w:color w:val="365F91"/>
              </w:rPr>
              <w:t>nam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ce lo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ce la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ce li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ce le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ce ne</w:t>
            </w:r>
          </w:p>
        </w:tc>
      </w:tr>
      <w:tr w:rsidR="0003031A" w:rsidRPr="00ED540F" w:rsidTr="00ED540F">
        <w:tc>
          <w:tcPr>
            <w:tcW w:w="1217" w:type="dxa"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</w:rPr>
            </w:pPr>
            <w:r w:rsidRPr="00ED540F">
              <w:rPr>
                <w:b/>
                <w:bCs/>
                <w:color w:val="365F91"/>
              </w:rPr>
              <w:t>vi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i/>
                <w:color w:val="365F91"/>
              </w:rPr>
            </w:pPr>
            <w:r w:rsidRPr="00ED540F">
              <w:rPr>
                <w:i/>
                <w:color w:val="365F91"/>
              </w:rPr>
              <w:t>vam</w:t>
            </w:r>
          </w:p>
        </w:tc>
        <w:tc>
          <w:tcPr>
            <w:tcW w:w="1225" w:type="dxa"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ve lo</w:t>
            </w: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ve la</w:t>
            </w:r>
          </w:p>
        </w:tc>
        <w:tc>
          <w:tcPr>
            <w:tcW w:w="1225" w:type="dxa"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ve li</w:t>
            </w: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ve le</w:t>
            </w:r>
          </w:p>
        </w:tc>
        <w:tc>
          <w:tcPr>
            <w:tcW w:w="1225" w:type="dxa"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ve ne</w:t>
            </w:r>
          </w:p>
        </w:tc>
      </w:tr>
      <w:tr w:rsidR="0003031A" w:rsidRPr="00ED540F" w:rsidTr="00ED540F">
        <w:tc>
          <w:tcPr>
            <w:tcW w:w="1217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</w:rPr>
            </w:pPr>
            <w:r w:rsidRPr="00ED540F">
              <w:rPr>
                <w:b/>
                <w:bCs/>
                <w:color w:val="365F91"/>
              </w:rPr>
              <w:t>gli</w:t>
            </w:r>
          </w:p>
        </w:tc>
        <w:tc>
          <w:tcPr>
            <w:tcW w:w="1226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i/>
                <w:color w:val="365F91"/>
              </w:rPr>
            </w:pPr>
            <w:r w:rsidRPr="00ED540F">
              <w:rPr>
                <w:i/>
                <w:color w:val="365F91"/>
              </w:rPr>
              <w:t>jim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glielo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gliela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glieli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gliele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gliene</w:t>
            </w:r>
          </w:p>
        </w:tc>
      </w:tr>
      <w:tr w:rsidR="0003031A" w:rsidRPr="00ED540F" w:rsidTr="00ED540F">
        <w:tc>
          <w:tcPr>
            <w:tcW w:w="1217" w:type="dxa"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</w:rPr>
            </w:pPr>
            <w:r w:rsidRPr="00ED540F">
              <w:rPr>
                <w:b/>
                <w:bCs/>
                <w:color w:val="365F91"/>
              </w:rPr>
              <w:t>si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i/>
                <w:color w:val="365F91"/>
              </w:rPr>
            </w:pPr>
            <w:r w:rsidRPr="00ED540F">
              <w:rPr>
                <w:i/>
                <w:color w:val="365F91"/>
              </w:rPr>
              <w:t>si</w:t>
            </w:r>
          </w:p>
        </w:tc>
        <w:tc>
          <w:tcPr>
            <w:tcW w:w="1225" w:type="dxa"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se lo</w:t>
            </w: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se la</w:t>
            </w:r>
          </w:p>
        </w:tc>
        <w:tc>
          <w:tcPr>
            <w:tcW w:w="1225" w:type="dxa"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se li</w:t>
            </w: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se le</w:t>
            </w:r>
          </w:p>
        </w:tc>
        <w:tc>
          <w:tcPr>
            <w:tcW w:w="1225" w:type="dxa"/>
            <w:shd w:val="clear" w:color="auto" w:fill="D3DFEE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se ne</w:t>
            </w:r>
          </w:p>
        </w:tc>
      </w:tr>
      <w:tr w:rsidR="0003031A" w:rsidRPr="00ED540F" w:rsidTr="00ED540F">
        <w:tc>
          <w:tcPr>
            <w:tcW w:w="1217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</w:rPr>
            </w:pPr>
            <w:r w:rsidRPr="00ED540F">
              <w:rPr>
                <w:b/>
                <w:bCs/>
                <w:color w:val="365F91"/>
              </w:rPr>
              <w:t>ci</w:t>
            </w:r>
          </w:p>
        </w:tc>
        <w:tc>
          <w:tcPr>
            <w:tcW w:w="1226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i/>
                <w:color w:val="365F91"/>
              </w:rPr>
            </w:pPr>
            <w:r w:rsidRPr="00ED540F">
              <w:rPr>
                <w:i/>
                <w:color w:val="365F91"/>
              </w:rPr>
              <w:t>tam/tu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ce lo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ce la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ce li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ce le</w:t>
            </w:r>
          </w:p>
        </w:tc>
        <w:tc>
          <w:tcPr>
            <w:tcW w:w="1225" w:type="dxa"/>
            <w:shd w:val="clear" w:color="auto" w:fill="auto"/>
          </w:tcPr>
          <w:p w:rsidR="0003031A" w:rsidRPr="00ED540F" w:rsidRDefault="0003031A" w:rsidP="00ED540F">
            <w:pPr>
              <w:pStyle w:val="ListParagraph"/>
              <w:spacing w:after="0" w:line="240" w:lineRule="auto"/>
              <w:ind w:left="0"/>
              <w:rPr>
                <w:color w:val="365F91"/>
              </w:rPr>
            </w:pPr>
            <w:r w:rsidRPr="00ED540F">
              <w:rPr>
                <w:color w:val="365F91"/>
              </w:rPr>
              <w:t>ce ne</w:t>
            </w:r>
          </w:p>
        </w:tc>
      </w:tr>
    </w:tbl>
    <w:p w:rsidR="0003031A" w:rsidRDefault="0003031A" w:rsidP="0003031A">
      <w:pPr>
        <w:pStyle w:val="ListParagraph"/>
      </w:pPr>
    </w:p>
    <w:p w:rsidR="0003031A" w:rsidRDefault="0003031A" w:rsidP="0003031A">
      <w:pPr>
        <w:pStyle w:val="ListParagraph"/>
      </w:pPr>
    </w:p>
    <w:p w:rsidR="008F3803" w:rsidRDefault="008F3803" w:rsidP="008F3803">
      <w:r>
        <w:t xml:space="preserve">Sestavljene oblike zaimkov – razen tistih za 3. Osebo ednine in množine ( </w:t>
      </w:r>
      <w:r w:rsidRPr="002E5F1B">
        <w:rPr>
          <w:b/>
        </w:rPr>
        <w:t>glielo, gliela</w:t>
      </w:r>
      <w:r>
        <w:t>, itd. ) – se pišejo narazen, če stojijo pred glagolom. Kadar pa mu sledijo, se pišejo skupaj: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3803" w:rsidRPr="00ED540F" w:rsidTr="00ED540F">
        <w:tc>
          <w:tcPr>
            <w:tcW w:w="4606" w:type="dxa"/>
            <w:shd w:val="clear" w:color="auto" w:fill="auto"/>
          </w:tcPr>
          <w:p w:rsidR="008F3803" w:rsidRPr="00ED540F" w:rsidRDefault="008F3803" w:rsidP="00ED540F">
            <w:pPr>
              <w:spacing w:after="0" w:line="240" w:lineRule="auto"/>
              <w:rPr>
                <w:b/>
              </w:rPr>
            </w:pPr>
            <w:r w:rsidRPr="00ED540F">
              <w:rPr>
                <w:b/>
              </w:rPr>
              <w:t xml:space="preserve">Me </w:t>
            </w:r>
            <w:r w:rsidRPr="00ED540F">
              <w:rPr>
                <w:b/>
                <w:color w:val="0070C0"/>
              </w:rPr>
              <w:t xml:space="preserve">lo </w:t>
            </w:r>
            <w:r w:rsidRPr="00ED540F">
              <w:rPr>
                <w:b/>
              </w:rPr>
              <w:t>hai promesso!</w:t>
            </w:r>
          </w:p>
        </w:tc>
        <w:tc>
          <w:tcPr>
            <w:tcW w:w="4606" w:type="dxa"/>
            <w:shd w:val="clear" w:color="auto" w:fill="auto"/>
          </w:tcPr>
          <w:p w:rsidR="008F3803" w:rsidRPr="00ED540F" w:rsidRDefault="008F3803" w:rsidP="00ED540F">
            <w:pPr>
              <w:spacing w:after="0" w:line="240" w:lineRule="auto"/>
              <w:rPr>
                <w:i/>
              </w:rPr>
            </w:pPr>
            <w:r w:rsidRPr="00ED540F">
              <w:rPr>
                <w:i/>
              </w:rPr>
              <w:t>Obljubil si mi!</w:t>
            </w:r>
          </w:p>
        </w:tc>
      </w:tr>
      <w:tr w:rsidR="008F3803" w:rsidRPr="00ED540F" w:rsidTr="00ED540F">
        <w:tc>
          <w:tcPr>
            <w:tcW w:w="4606" w:type="dxa"/>
            <w:shd w:val="clear" w:color="auto" w:fill="auto"/>
          </w:tcPr>
          <w:p w:rsidR="008F3803" w:rsidRPr="00ED540F" w:rsidRDefault="008F3803" w:rsidP="00ED540F">
            <w:pPr>
              <w:spacing w:after="0" w:line="240" w:lineRule="auto"/>
              <w:rPr>
                <w:b/>
              </w:rPr>
            </w:pPr>
            <w:r w:rsidRPr="00ED540F">
              <w:rPr>
                <w:b/>
              </w:rPr>
              <w:t>Prometti</w:t>
            </w:r>
            <w:r w:rsidRPr="00ED540F">
              <w:rPr>
                <w:b/>
                <w:color w:val="0070C0"/>
              </w:rPr>
              <w:t>melo</w:t>
            </w:r>
            <w:r w:rsidRPr="00ED540F">
              <w:rPr>
                <w:b/>
              </w:rPr>
              <w:t>!</w:t>
            </w:r>
          </w:p>
        </w:tc>
        <w:tc>
          <w:tcPr>
            <w:tcW w:w="4606" w:type="dxa"/>
            <w:shd w:val="clear" w:color="auto" w:fill="auto"/>
          </w:tcPr>
          <w:p w:rsidR="008F3803" w:rsidRPr="00ED540F" w:rsidRDefault="008F3803" w:rsidP="00ED540F">
            <w:pPr>
              <w:spacing w:after="0" w:line="240" w:lineRule="auto"/>
              <w:rPr>
                <w:i/>
              </w:rPr>
            </w:pPr>
            <w:r w:rsidRPr="00ED540F">
              <w:rPr>
                <w:i/>
              </w:rPr>
              <w:t>Obljubi mi!</w:t>
            </w:r>
          </w:p>
        </w:tc>
      </w:tr>
    </w:tbl>
    <w:p w:rsidR="008F3803" w:rsidRDefault="008F3803" w:rsidP="008F3803"/>
    <w:p w:rsidR="008F3803" w:rsidRPr="002E5F1B" w:rsidRDefault="008F3803" w:rsidP="008F3803">
      <w:pPr>
        <w:rPr>
          <w:b/>
        </w:rPr>
      </w:pPr>
      <w:r w:rsidRPr="002E5F1B">
        <w:rPr>
          <w:b/>
        </w:rPr>
        <w:t>Primeri uporabe: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8F3803" w:rsidRPr="00ED540F" w:rsidTr="00ED540F">
        <w:trPr>
          <w:trHeight w:val="486"/>
        </w:trPr>
        <w:tc>
          <w:tcPr>
            <w:tcW w:w="3146" w:type="dxa"/>
            <w:shd w:val="clear" w:color="auto" w:fill="auto"/>
          </w:tcPr>
          <w:p w:rsidR="008F3803" w:rsidRPr="00ED540F" w:rsidRDefault="008F3803" w:rsidP="00ED540F">
            <w:pPr>
              <w:spacing w:after="0" w:line="240" w:lineRule="auto"/>
            </w:pPr>
            <w:r w:rsidRPr="00ED540F">
              <w:rPr>
                <w:b/>
              </w:rPr>
              <w:t>avercela con qualcuno</w:t>
            </w:r>
            <w:r w:rsidRPr="00ED540F">
              <w:t xml:space="preserve"> (</w:t>
            </w:r>
            <w:r w:rsidRPr="00ED540F">
              <w:rPr>
                <w:i/>
              </w:rPr>
              <w:t>biti jezen na koga)</w:t>
            </w:r>
          </w:p>
        </w:tc>
        <w:tc>
          <w:tcPr>
            <w:tcW w:w="3147" w:type="dxa"/>
            <w:shd w:val="clear" w:color="auto" w:fill="auto"/>
          </w:tcPr>
          <w:p w:rsidR="008F3803" w:rsidRPr="00ED540F" w:rsidRDefault="008F3803" w:rsidP="00ED540F">
            <w:pPr>
              <w:spacing w:after="0" w:line="240" w:lineRule="auto"/>
              <w:rPr>
                <w:b/>
              </w:rPr>
            </w:pPr>
            <w:r w:rsidRPr="00ED540F">
              <w:rPr>
                <w:b/>
                <w:color w:val="0070C0"/>
              </w:rPr>
              <w:t>Ce l'</w:t>
            </w:r>
            <w:r w:rsidRPr="00ED540F">
              <w:rPr>
                <w:b/>
              </w:rPr>
              <w:t>ho con te.</w:t>
            </w:r>
          </w:p>
        </w:tc>
        <w:tc>
          <w:tcPr>
            <w:tcW w:w="3147" w:type="dxa"/>
            <w:shd w:val="clear" w:color="auto" w:fill="auto"/>
          </w:tcPr>
          <w:p w:rsidR="008F3803" w:rsidRPr="00ED540F" w:rsidRDefault="008F3803" w:rsidP="00ED540F">
            <w:pPr>
              <w:spacing w:after="0" w:line="240" w:lineRule="auto"/>
              <w:rPr>
                <w:i/>
              </w:rPr>
            </w:pPr>
            <w:r w:rsidRPr="00ED540F">
              <w:rPr>
                <w:i/>
              </w:rPr>
              <w:t>Jezen sem nate.</w:t>
            </w:r>
          </w:p>
        </w:tc>
      </w:tr>
      <w:tr w:rsidR="008F3803" w:rsidRPr="00ED540F" w:rsidTr="00ED540F">
        <w:trPr>
          <w:trHeight w:val="343"/>
        </w:trPr>
        <w:tc>
          <w:tcPr>
            <w:tcW w:w="3146" w:type="dxa"/>
            <w:shd w:val="clear" w:color="auto" w:fill="auto"/>
          </w:tcPr>
          <w:p w:rsidR="008F3803" w:rsidRPr="00ED540F" w:rsidRDefault="008F3803" w:rsidP="00ED540F">
            <w:pPr>
              <w:spacing w:after="0" w:line="240" w:lineRule="auto"/>
            </w:pPr>
            <w:r w:rsidRPr="00ED540F">
              <w:rPr>
                <w:b/>
              </w:rPr>
              <w:t>andarsene</w:t>
            </w:r>
            <w:r w:rsidRPr="00ED540F">
              <w:t xml:space="preserve"> (</w:t>
            </w:r>
            <w:r w:rsidRPr="00ED540F">
              <w:rPr>
                <w:i/>
              </w:rPr>
              <w:t>oditi</w:t>
            </w:r>
            <w:r w:rsidRPr="00ED540F">
              <w:t>)</w:t>
            </w:r>
          </w:p>
        </w:tc>
        <w:tc>
          <w:tcPr>
            <w:tcW w:w="3147" w:type="dxa"/>
            <w:shd w:val="clear" w:color="auto" w:fill="auto"/>
          </w:tcPr>
          <w:p w:rsidR="008F3803" w:rsidRPr="00ED540F" w:rsidRDefault="008F3803" w:rsidP="00ED540F">
            <w:pPr>
              <w:spacing w:after="0" w:line="240" w:lineRule="auto"/>
              <w:rPr>
                <w:b/>
              </w:rPr>
            </w:pPr>
            <w:r w:rsidRPr="00ED540F">
              <w:rPr>
                <w:b/>
                <w:color w:val="0070C0"/>
              </w:rPr>
              <w:t xml:space="preserve">Te ne </w:t>
            </w:r>
            <w:r w:rsidRPr="00ED540F">
              <w:rPr>
                <w:b/>
              </w:rPr>
              <w:t>vai?</w:t>
            </w:r>
          </w:p>
        </w:tc>
        <w:tc>
          <w:tcPr>
            <w:tcW w:w="3147" w:type="dxa"/>
            <w:shd w:val="clear" w:color="auto" w:fill="auto"/>
          </w:tcPr>
          <w:p w:rsidR="008F3803" w:rsidRPr="00ED540F" w:rsidRDefault="008F3803" w:rsidP="00ED540F">
            <w:pPr>
              <w:spacing w:after="0" w:line="240" w:lineRule="auto"/>
              <w:rPr>
                <w:i/>
              </w:rPr>
            </w:pPr>
            <w:r w:rsidRPr="00ED540F">
              <w:rPr>
                <w:i/>
              </w:rPr>
              <w:t>Odhajaš?</w:t>
            </w:r>
          </w:p>
        </w:tc>
      </w:tr>
      <w:tr w:rsidR="008F3803" w:rsidRPr="00ED540F" w:rsidTr="00ED540F">
        <w:trPr>
          <w:trHeight w:val="706"/>
        </w:trPr>
        <w:tc>
          <w:tcPr>
            <w:tcW w:w="3146" w:type="dxa"/>
            <w:shd w:val="clear" w:color="auto" w:fill="auto"/>
          </w:tcPr>
          <w:p w:rsidR="008F3803" w:rsidRPr="00ED540F" w:rsidRDefault="008F3803" w:rsidP="00ED540F">
            <w:pPr>
              <w:spacing w:after="0" w:line="240" w:lineRule="auto"/>
            </w:pPr>
            <w:r w:rsidRPr="00ED540F">
              <w:rPr>
                <w:b/>
              </w:rPr>
              <w:t>cavarsela</w:t>
            </w:r>
            <w:r w:rsidRPr="00ED540F">
              <w:t xml:space="preserve"> (</w:t>
            </w:r>
            <w:r w:rsidRPr="00ED540F">
              <w:rPr>
                <w:i/>
              </w:rPr>
              <w:t>biti kos komu/čemu, znajti se)</w:t>
            </w:r>
          </w:p>
        </w:tc>
        <w:tc>
          <w:tcPr>
            <w:tcW w:w="3147" w:type="dxa"/>
            <w:shd w:val="clear" w:color="auto" w:fill="auto"/>
          </w:tcPr>
          <w:p w:rsidR="008F3803" w:rsidRPr="00ED540F" w:rsidRDefault="008F3803" w:rsidP="00ED540F">
            <w:pPr>
              <w:spacing w:after="0" w:line="240" w:lineRule="auto"/>
              <w:rPr>
                <w:b/>
              </w:rPr>
            </w:pPr>
            <w:r w:rsidRPr="00ED540F">
              <w:rPr>
                <w:b/>
              </w:rPr>
              <w:t xml:space="preserve">In inglese </w:t>
            </w:r>
            <w:r w:rsidRPr="00ED540F">
              <w:rPr>
                <w:b/>
                <w:color w:val="0070C0"/>
              </w:rPr>
              <w:t xml:space="preserve">me la </w:t>
            </w:r>
            <w:r w:rsidRPr="00ED540F">
              <w:rPr>
                <w:b/>
              </w:rPr>
              <w:t>cavo.</w:t>
            </w:r>
          </w:p>
        </w:tc>
        <w:tc>
          <w:tcPr>
            <w:tcW w:w="3147" w:type="dxa"/>
            <w:shd w:val="clear" w:color="auto" w:fill="auto"/>
          </w:tcPr>
          <w:p w:rsidR="008F3803" w:rsidRPr="00ED540F" w:rsidRDefault="008F3803" w:rsidP="00ED540F">
            <w:pPr>
              <w:spacing w:after="0" w:line="240" w:lineRule="auto"/>
              <w:rPr>
                <w:i/>
              </w:rPr>
            </w:pPr>
            <w:r w:rsidRPr="00ED540F">
              <w:rPr>
                <w:i/>
              </w:rPr>
              <w:t>V angleščini se znajdem.</w:t>
            </w:r>
          </w:p>
        </w:tc>
      </w:tr>
      <w:tr w:rsidR="008F3803" w:rsidRPr="00ED540F" w:rsidTr="00ED540F">
        <w:trPr>
          <w:trHeight w:val="343"/>
        </w:trPr>
        <w:tc>
          <w:tcPr>
            <w:tcW w:w="3146" w:type="dxa"/>
            <w:shd w:val="clear" w:color="auto" w:fill="auto"/>
          </w:tcPr>
          <w:p w:rsidR="008F3803" w:rsidRPr="00ED540F" w:rsidRDefault="008F3803" w:rsidP="00ED540F">
            <w:pPr>
              <w:spacing w:after="0" w:line="240" w:lineRule="auto"/>
            </w:pPr>
            <w:r w:rsidRPr="00ED540F">
              <w:rPr>
                <w:b/>
              </w:rPr>
              <w:t>farcela</w:t>
            </w:r>
            <w:r w:rsidRPr="00ED540F">
              <w:t xml:space="preserve"> (</w:t>
            </w:r>
            <w:r w:rsidRPr="00ED540F">
              <w:rPr>
                <w:i/>
              </w:rPr>
              <w:t>uspeti</w:t>
            </w:r>
            <w:r w:rsidRPr="00ED540F">
              <w:t>)</w:t>
            </w:r>
          </w:p>
        </w:tc>
        <w:tc>
          <w:tcPr>
            <w:tcW w:w="3147" w:type="dxa"/>
            <w:shd w:val="clear" w:color="auto" w:fill="auto"/>
          </w:tcPr>
          <w:p w:rsidR="008F3803" w:rsidRPr="00ED540F" w:rsidRDefault="008F3803" w:rsidP="00ED540F">
            <w:pPr>
              <w:spacing w:after="0" w:line="240" w:lineRule="auto"/>
              <w:rPr>
                <w:b/>
              </w:rPr>
            </w:pPr>
            <w:r w:rsidRPr="00ED540F">
              <w:rPr>
                <w:b/>
                <w:color w:val="0070C0"/>
              </w:rPr>
              <w:t>Ce l'</w:t>
            </w:r>
            <w:r w:rsidRPr="00ED540F">
              <w:rPr>
                <w:b/>
              </w:rPr>
              <w:t>abbiamo fatta!</w:t>
            </w:r>
          </w:p>
        </w:tc>
        <w:tc>
          <w:tcPr>
            <w:tcW w:w="3147" w:type="dxa"/>
            <w:shd w:val="clear" w:color="auto" w:fill="auto"/>
          </w:tcPr>
          <w:p w:rsidR="008F3803" w:rsidRPr="00ED540F" w:rsidRDefault="008F3803" w:rsidP="00ED540F">
            <w:pPr>
              <w:spacing w:after="0" w:line="240" w:lineRule="auto"/>
              <w:rPr>
                <w:i/>
              </w:rPr>
            </w:pPr>
            <w:r w:rsidRPr="00ED540F">
              <w:rPr>
                <w:i/>
              </w:rPr>
              <w:t>Uspelo nam je.</w:t>
            </w:r>
          </w:p>
        </w:tc>
      </w:tr>
      <w:tr w:rsidR="008F3803" w:rsidRPr="00ED540F" w:rsidTr="00ED540F">
        <w:trPr>
          <w:trHeight w:val="363"/>
        </w:trPr>
        <w:tc>
          <w:tcPr>
            <w:tcW w:w="3146" w:type="dxa"/>
            <w:shd w:val="clear" w:color="auto" w:fill="auto"/>
          </w:tcPr>
          <w:p w:rsidR="008F3803" w:rsidRPr="00ED540F" w:rsidRDefault="008F3803" w:rsidP="00ED540F">
            <w:pPr>
              <w:spacing w:after="0" w:line="240" w:lineRule="auto"/>
            </w:pPr>
            <w:r w:rsidRPr="00ED540F">
              <w:rPr>
                <w:b/>
              </w:rPr>
              <w:t>prendersela</w:t>
            </w:r>
            <w:r w:rsidRPr="00ED540F">
              <w:t xml:space="preserve"> (</w:t>
            </w:r>
            <w:r w:rsidRPr="00ED540F">
              <w:rPr>
                <w:i/>
              </w:rPr>
              <w:t>razjeziti se)</w:t>
            </w:r>
          </w:p>
        </w:tc>
        <w:tc>
          <w:tcPr>
            <w:tcW w:w="3147" w:type="dxa"/>
            <w:shd w:val="clear" w:color="auto" w:fill="auto"/>
          </w:tcPr>
          <w:p w:rsidR="008F3803" w:rsidRPr="00ED540F" w:rsidRDefault="008F3803" w:rsidP="00ED540F">
            <w:pPr>
              <w:spacing w:after="0" w:line="240" w:lineRule="auto"/>
              <w:rPr>
                <w:b/>
              </w:rPr>
            </w:pPr>
            <w:r w:rsidRPr="00ED540F">
              <w:rPr>
                <w:b/>
                <w:color w:val="0070C0"/>
              </w:rPr>
              <w:t xml:space="preserve">Ve la </w:t>
            </w:r>
            <w:r w:rsidRPr="00ED540F">
              <w:rPr>
                <w:b/>
              </w:rPr>
              <w:t>siete presa?</w:t>
            </w:r>
          </w:p>
        </w:tc>
        <w:tc>
          <w:tcPr>
            <w:tcW w:w="3147" w:type="dxa"/>
            <w:shd w:val="clear" w:color="auto" w:fill="auto"/>
          </w:tcPr>
          <w:p w:rsidR="008F3803" w:rsidRPr="00ED540F" w:rsidRDefault="008F3803" w:rsidP="00ED540F">
            <w:pPr>
              <w:spacing w:after="0" w:line="240" w:lineRule="auto"/>
              <w:rPr>
                <w:i/>
              </w:rPr>
            </w:pPr>
            <w:r w:rsidRPr="00ED540F">
              <w:rPr>
                <w:i/>
              </w:rPr>
              <w:t>Ste se razjezili?</w:t>
            </w:r>
          </w:p>
        </w:tc>
      </w:tr>
    </w:tbl>
    <w:p w:rsidR="008F3803" w:rsidRPr="0003031A" w:rsidRDefault="008F3803" w:rsidP="008F3803"/>
    <w:sectPr w:rsidR="008F3803" w:rsidRPr="0003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C3441"/>
    <w:multiLevelType w:val="hybridMultilevel"/>
    <w:tmpl w:val="B1D01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31A"/>
    <w:rsid w:val="0003031A"/>
    <w:rsid w:val="001F1D7F"/>
    <w:rsid w:val="002E5F1B"/>
    <w:rsid w:val="00836B42"/>
    <w:rsid w:val="008F3803"/>
    <w:rsid w:val="00E24E33"/>
    <w:rsid w:val="00E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03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303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31A"/>
    <w:pPr>
      <w:ind w:left="720"/>
      <w:contextualSpacing/>
    </w:pPr>
  </w:style>
  <w:style w:type="table" w:styleId="TableGrid">
    <w:name w:val="Table Grid"/>
    <w:basedOn w:val="TableNormal"/>
    <w:uiPriority w:val="59"/>
    <w:rsid w:val="0003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F380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8F380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