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B9A6" w14:textId="77777777" w:rsidR="00EA0A5F" w:rsidRDefault="003B44B3">
      <w:pPr>
        <w:spacing w:line="140" w:lineRule="exact"/>
        <w:jc w:val="both"/>
        <w:rPr>
          <w:sz w:val="14"/>
          <w:lang w:val="sl-SI"/>
        </w:rPr>
      </w:pPr>
      <w:bookmarkStart w:id="0" w:name="_GoBack"/>
      <w:bookmarkEnd w:id="0"/>
      <w:r>
        <w:rPr>
          <w:b/>
          <w:i/>
          <w:sz w:val="14"/>
          <w:lang w:val="sl-SI"/>
        </w:rPr>
        <w:t>Kemijsko ravnotežje</w:t>
      </w:r>
      <w:r>
        <w:rPr>
          <w:sz w:val="14"/>
          <w:lang w:val="sl-SI"/>
        </w:rPr>
        <w:t xml:space="preserve">-ravnotežje kemijske reakcije; reverzibilnost (npr.: hitrost utekočinjevanja=hitrosti uparevanja); kemijske reakcije: reverzibilne, ireverzibilne (teh je malo); kvantitativne odnose pri ravnotežnih reakcijah določa konstanta kemijskega ravnotežja; </w:t>
      </w:r>
      <w:r>
        <w:rPr>
          <w:sz w:val="14"/>
          <w:u w:val="single"/>
          <w:lang w:val="sl-SI"/>
        </w:rPr>
        <w:t>homogeno ravn.</w:t>
      </w:r>
      <w:r>
        <w:rPr>
          <w:sz w:val="14"/>
          <w:lang w:val="sl-SI"/>
        </w:rPr>
        <w:t xml:space="preserve">: reaktanta in produkta sta v plinastem stanju; </w:t>
      </w:r>
      <w:r>
        <w:rPr>
          <w:sz w:val="14"/>
          <w:u w:val="single"/>
          <w:lang w:val="sl-SI"/>
        </w:rPr>
        <w:t>heterogeno ravn.</w:t>
      </w:r>
      <w:r>
        <w:rPr>
          <w:sz w:val="14"/>
          <w:lang w:val="sl-SI"/>
        </w:rPr>
        <w:t>: eden ali več reaktantov je v plinastem stanju; konstanta ravn. je nekje med 10</w:t>
      </w:r>
      <w:r>
        <w:rPr>
          <w:sz w:val="14"/>
          <w:vertAlign w:val="superscript"/>
          <w:lang w:val="sl-SI"/>
        </w:rPr>
        <w:t>-35</w:t>
      </w:r>
      <w:r>
        <w:rPr>
          <w:sz w:val="14"/>
          <w:lang w:val="sl-SI"/>
        </w:rPr>
        <w:t xml:space="preserve"> in 10</w:t>
      </w:r>
      <w:r>
        <w:rPr>
          <w:sz w:val="16"/>
          <w:vertAlign w:val="superscript"/>
          <w:lang w:val="sl-SI"/>
        </w:rPr>
        <w:t>35</w:t>
      </w:r>
      <w:r>
        <w:rPr>
          <w:sz w:val="14"/>
          <w:lang w:val="sl-SI"/>
        </w:rPr>
        <w:t xml:space="preserve">, velikost je merilo za položaj ravnotežja: velika vrednost: premik položaja v desno, prevladuje nastajanje produktov; (in obratno); vplive na položaj kem. ravn. kvalitativno opisuje Chatelierov princip: ravnotežni sistem se zunanjim vplivom upre s spremembo položaja ravnotežja; </w:t>
      </w:r>
      <w:r>
        <w:rPr>
          <w:rFonts w:ascii="Symbol" w:hAnsi="Symbol"/>
          <w:sz w:val="14"/>
          <w:lang w:val="sl-SI"/>
        </w:rPr>
        <w:t></w:t>
      </w:r>
      <w:r>
        <w:rPr>
          <w:sz w:val="14"/>
          <w:lang w:val="sl-SI"/>
        </w:rPr>
        <w:t>H</w:t>
      </w:r>
      <w:r>
        <w:rPr>
          <w:sz w:val="14"/>
          <w:vertAlign w:val="superscript"/>
          <w:lang w:val="sl-SI"/>
        </w:rPr>
        <w:t>0</w:t>
      </w:r>
      <w:r>
        <w:rPr>
          <w:sz w:val="14"/>
          <w:lang w:val="sl-SI"/>
        </w:rPr>
        <w:t>&gt;0:</w:t>
      </w:r>
      <w:r>
        <w:rPr>
          <w:rFonts w:ascii="Wingdings" w:hAnsi="Wingdings"/>
          <w:sz w:val="14"/>
          <w:lang w:val="sl-SI"/>
        </w:rPr>
        <w:t></w:t>
      </w:r>
      <w:r>
        <w:rPr>
          <w:rFonts w:ascii="Wingdings" w:hAnsi="Wingdings"/>
          <w:sz w:val="14"/>
          <w:lang w:val="sl-SI"/>
        </w:rPr>
        <w:t></w:t>
      </w:r>
      <w:r>
        <w:rPr>
          <w:sz w:val="14"/>
          <w:lang w:val="sl-SI"/>
        </w:rPr>
        <w:t xml:space="preserve">(povečanje konc. produktov, segrevanje, povečanje tlaka), </w:t>
      </w:r>
      <w:r>
        <w:rPr>
          <w:rFonts w:ascii="Wingdings" w:hAnsi="Wingdings"/>
          <w:sz w:val="14"/>
          <w:lang w:val="sl-SI"/>
        </w:rPr>
        <w:t></w:t>
      </w:r>
      <w:r>
        <w:rPr>
          <w:rFonts w:ascii="Wingdings" w:hAnsi="Wingdings"/>
          <w:sz w:val="14"/>
          <w:lang w:val="sl-SI"/>
        </w:rPr>
        <w:t></w:t>
      </w:r>
      <w:r>
        <w:rPr>
          <w:sz w:val="14"/>
          <w:lang w:val="sl-SI"/>
        </w:rPr>
        <w:t xml:space="preserve">(povečanje konc. reaktantov, ohlajanje, zmanjšanje tlaka); pri </w:t>
      </w:r>
      <w:r>
        <w:rPr>
          <w:rFonts w:ascii="Symbol" w:hAnsi="Symbol"/>
          <w:sz w:val="14"/>
          <w:lang w:val="sl-SI"/>
        </w:rPr>
        <w:t></w:t>
      </w:r>
      <w:r>
        <w:rPr>
          <w:sz w:val="14"/>
          <w:lang w:val="sl-SI"/>
        </w:rPr>
        <w:t>H</w:t>
      </w:r>
      <w:r>
        <w:rPr>
          <w:sz w:val="14"/>
          <w:vertAlign w:val="superscript"/>
          <w:lang w:val="sl-SI"/>
        </w:rPr>
        <w:t>0</w:t>
      </w:r>
      <w:r>
        <w:rPr>
          <w:sz w:val="14"/>
          <w:lang w:val="sl-SI"/>
        </w:rPr>
        <w:t>&lt;0 se segrevanje in ohlajanje zamenjata;</w:t>
      </w:r>
    </w:p>
    <w:p w14:paraId="56A8F330" w14:textId="77777777" w:rsidR="00EA0A5F" w:rsidRDefault="003B44B3">
      <w:pPr>
        <w:spacing w:line="140" w:lineRule="exact"/>
        <w:jc w:val="both"/>
        <w:rPr>
          <w:i/>
          <w:sz w:val="14"/>
          <w:lang w:val="sl-SI"/>
        </w:rPr>
      </w:pPr>
      <w:r>
        <w:rPr>
          <w:i/>
          <w:sz w:val="14"/>
          <w:lang w:val="sl-SI"/>
        </w:rPr>
        <w:t>Ravnotežja v vodnih raztopinah - teorije kislin in baz:</w:t>
      </w:r>
    </w:p>
    <w:p w14:paraId="2A866922" w14:textId="77777777" w:rsidR="00EA0A5F" w:rsidRDefault="003B44B3">
      <w:pPr>
        <w:spacing w:line="140" w:lineRule="exact"/>
        <w:jc w:val="both"/>
        <w:rPr>
          <w:sz w:val="14"/>
          <w:lang w:val="sl-SI"/>
        </w:rPr>
      </w:pPr>
      <w:r>
        <w:rPr>
          <w:b/>
          <w:sz w:val="14"/>
          <w:lang w:val="sl-SI"/>
        </w:rPr>
        <w:t>1. Arrheniusova:</w:t>
      </w:r>
      <w:r>
        <w:rPr>
          <w:sz w:val="14"/>
          <w:lang w:val="sl-SI"/>
        </w:rPr>
        <w:t xml:space="preserve"> def.: kisline, baze in soli (v vodnih razopinah) so </w:t>
      </w:r>
      <w:r>
        <w:rPr>
          <w:sz w:val="14"/>
          <w:u w:val="single"/>
          <w:lang w:val="sl-SI"/>
        </w:rPr>
        <w:t>elektroliti</w:t>
      </w:r>
      <w:r>
        <w:rPr>
          <w:sz w:val="14"/>
          <w:lang w:val="sl-SI"/>
        </w:rPr>
        <w:t>, razlikujejo se po jakosti stopnje disociacije; kislina+baza</w:t>
      </w:r>
      <w:r>
        <w:rPr>
          <w:rFonts w:ascii="Wingdings" w:hAnsi="Wingdings"/>
          <w:sz w:val="14"/>
          <w:lang w:val="sl-SI"/>
        </w:rPr>
        <w:t></w:t>
      </w:r>
      <w:r>
        <w:rPr>
          <w:sz w:val="14"/>
          <w:lang w:val="sl-SI"/>
        </w:rPr>
        <w:t>sol+voda (nevtralizacija); pomankljivosti: bazični značaj amoniaka, bazičnost aminov, H</w:t>
      </w:r>
      <w:r>
        <w:rPr>
          <w:sz w:val="14"/>
          <w:vertAlign w:val="superscript"/>
          <w:lang w:val="sl-SI"/>
        </w:rPr>
        <w:t>+</w:t>
      </w:r>
      <w:r>
        <w:rPr>
          <w:sz w:val="14"/>
          <w:lang w:val="sl-SI"/>
        </w:rPr>
        <w:t xml:space="preserve"> ne more obstajati v goli obliki, velja samo za vodne raztopine</w:t>
      </w:r>
    </w:p>
    <w:p w14:paraId="017BF806" w14:textId="77777777" w:rsidR="00EA0A5F" w:rsidRDefault="003B44B3">
      <w:pPr>
        <w:spacing w:line="140" w:lineRule="exact"/>
        <w:jc w:val="both"/>
        <w:rPr>
          <w:sz w:val="14"/>
          <w:lang w:val="sl-SI"/>
        </w:rPr>
      </w:pPr>
      <w:r>
        <w:rPr>
          <w:b/>
          <w:sz w:val="14"/>
          <w:lang w:val="sl-SI"/>
        </w:rPr>
        <w:t>2. Brönsted-Lowryeva:</w:t>
      </w:r>
      <w:r>
        <w:rPr>
          <w:sz w:val="14"/>
          <w:lang w:val="sl-SI"/>
        </w:rPr>
        <w:t xml:space="preserve"> kislinsko bazične lastnosti snovi pridejo do izraza samo ob hkratni prisotnosti kisline in baze; po tej teoriji so vse reakcije ravnotežne, ločijo pa se po konstanti ravnotežja; </w:t>
      </w:r>
      <w:r>
        <w:rPr>
          <w:sz w:val="14"/>
          <w:u w:val="single"/>
          <w:lang w:val="sl-SI"/>
        </w:rPr>
        <w:t>reakcija kisline oz. baze v vodi</w:t>
      </w:r>
      <w:r>
        <w:rPr>
          <w:sz w:val="14"/>
          <w:lang w:val="sl-SI"/>
        </w:rPr>
        <w:t>=protolitska reakcija; K</w:t>
      </w:r>
      <w:r>
        <w:rPr>
          <w:sz w:val="14"/>
          <w:vertAlign w:val="subscript"/>
          <w:lang w:val="sl-SI"/>
        </w:rPr>
        <w:t>a</w:t>
      </w:r>
      <w:r>
        <w:rPr>
          <w:sz w:val="14"/>
          <w:lang w:val="sl-SI"/>
        </w:rPr>
        <w:t>=kostanta disociacije kisline; K</w:t>
      </w:r>
      <w:r>
        <w:rPr>
          <w:sz w:val="14"/>
          <w:vertAlign w:val="subscript"/>
          <w:lang w:val="sl-SI"/>
        </w:rPr>
        <w:t>b</w:t>
      </w:r>
      <w:r>
        <w:rPr>
          <w:sz w:val="14"/>
          <w:lang w:val="sl-SI"/>
        </w:rPr>
        <w:t>=konstanta disociacije baze;</w:t>
      </w:r>
    </w:p>
    <w:p w14:paraId="0BE6BA47" w14:textId="77777777" w:rsidR="00EA0A5F" w:rsidRDefault="003B44B3">
      <w:pPr>
        <w:spacing w:line="140" w:lineRule="exact"/>
        <w:jc w:val="both"/>
        <w:rPr>
          <w:sz w:val="14"/>
          <w:lang w:val="sl-SI"/>
        </w:rPr>
      </w:pPr>
      <w:r>
        <w:rPr>
          <w:b/>
          <w:sz w:val="14"/>
          <w:lang w:val="sl-SI"/>
        </w:rPr>
        <w:t>3. Lewisova:</w:t>
      </w:r>
      <w:r>
        <w:rPr>
          <w:sz w:val="14"/>
          <w:lang w:val="sl-SI"/>
        </w:rPr>
        <w:t xml:space="preserve"> kislina je akceptor oz. sprejemnik el. para, baza pa donor, do reakcije pride, če baza donor el. par donira kislini; pri kovalentni vezi prispeva k vezi vsak atom en elektron, pri kislinsko-baznem komplexu pa prispeva baza cel par-</w:t>
      </w:r>
      <w:r>
        <w:rPr>
          <w:sz w:val="14"/>
          <w:u w:val="single"/>
          <w:lang w:val="sl-SI"/>
        </w:rPr>
        <w:t>koordinativna kovalentna vez</w:t>
      </w:r>
      <w:r>
        <w:rPr>
          <w:sz w:val="14"/>
          <w:lang w:val="sl-SI"/>
        </w:rPr>
        <w:t>; pomanj.: definicija kisline, nenatančna opredelitev jakosti baz in kislin; uporaba: velja v kisl.-baznih ravntežjih, v vodi in podobnih topilih, velja v primeru, kjer prehod protona ni možen;</w:t>
      </w:r>
    </w:p>
    <w:p w14:paraId="2D84DCD5" w14:textId="77777777" w:rsidR="00EA0A5F" w:rsidRDefault="003B44B3">
      <w:pPr>
        <w:spacing w:line="140" w:lineRule="exact"/>
        <w:jc w:val="both"/>
        <w:rPr>
          <w:i/>
          <w:sz w:val="14"/>
          <w:lang w:val="sl-SI"/>
        </w:rPr>
      </w:pPr>
      <w:r>
        <w:rPr>
          <w:i/>
          <w:sz w:val="14"/>
          <w:lang w:val="sl-SI"/>
        </w:rPr>
        <w:t>Protolitska ravnotežja:</w:t>
      </w:r>
    </w:p>
    <w:p w14:paraId="5D18AEB5" w14:textId="77777777" w:rsidR="00EA0A5F" w:rsidRDefault="003B44B3">
      <w:pPr>
        <w:jc w:val="both"/>
        <w:rPr>
          <w:i/>
          <w:sz w:val="14"/>
          <w:lang w:val="sl-SI"/>
        </w:rPr>
      </w:pPr>
      <w:r>
        <w:rPr>
          <w:position w:val="-16"/>
        </w:rPr>
        <w:object w:dxaOrig="2180" w:dyaOrig="469" w14:anchorId="23B4C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3.25pt" o:ole="" filled="t">
            <v:fill color2="black"/>
            <v:imagedata r:id="rId4" o:title=""/>
          </v:shape>
          <o:OLEObject Type="Embed" ProgID="Microsoft" ShapeID="_x0000_i1025" DrawAspect="Content" ObjectID="_1618643116" r:id="rId5"/>
        </w:object>
      </w:r>
    </w:p>
    <w:p w14:paraId="16F3375A" w14:textId="77777777" w:rsidR="00EA0A5F" w:rsidRDefault="003B44B3">
      <w:pPr>
        <w:spacing w:line="180" w:lineRule="exact"/>
        <w:jc w:val="both"/>
        <w:rPr>
          <w:sz w:val="14"/>
          <w:lang w:val="sl-SI"/>
        </w:rPr>
      </w:pPr>
      <w:r>
        <w:rPr>
          <w:i/>
          <w:sz w:val="14"/>
          <w:lang w:val="sl-SI"/>
        </w:rPr>
        <w:t xml:space="preserve">Bazičnost raztopine: </w:t>
      </w:r>
      <w:r>
        <w:rPr>
          <w:sz w:val="14"/>
          <w:lang w:val="sl-SI"/>
        </w:rPr>
        <w:t xml:space="preserve">čista voda: </w:t>
      </w:r>
      <w:r>
        <w:rPr>
          <w:position w:val="-1"/>
        </w:rPr>
        <w:object w:dxaOrig="1219" w:dyaOrig="270" w14:anchorId="6A1A3B9C">
          <v:shape id="_x0000_i1026" type="#_x0000_t75" style="width:61.5pt;height:13.5pt" o:ole="" filled="t">
            <v:fill color2="black"/>
            <v:imagedata r:id="rId6" o:title=""/>
          </v:shape>
          <o:OLEObject Type="Embed" ProgID="Microsoft" ShapeID="_x0000_i1026" DrawAspect="Content" ObjectID="_1618643117" r:id="rId7"/>
        </w:object>
      </w:r>
      <w:r>
        <w:rPr>
          <w:sz w:val="14"/>
          <w:lang w:val="sl-SI"/>
        </w:rPr>
        <w:t xml:space="preserve">-nevtral.; kisla razt.: </w:t>
      </w:r>
      <w:r>
        <w:rPr>
          <w:position w:val="-1"/>
        </w:rPr>
        <w:object w:dxaOrig="859" w:dyaOrig="270" w14:anchorId="0B6DBFB1">
          <v:shape id="_x0000_i1027" type="#_x0000_t75" style="width:42.75pt;height:13.5pt" o:ole="" filled="t">
            <v:fill color2="black"/>
            <v:imagedata r:id="rId8" o:title=""/>
          </v:shape>
          <o:OLEObject Type="Embed" ProgID="Microsoft" ShapeID="_x0000_i1027" DrawAspect="Content" ObjectID="_1618643118" r:id="rId9"/>
        </w:object>
      </w:r>
      <w:r>
        <w:rPr>
          <w:sz w:val="14"/>
          <w:lang w:val="sl-SI"/>
        </w:rPr>
        <w:t xml:space="preserve">, bazična pa obratno; </w:t>
      </w:r>
      <w:r>
        <w:rPr>
          <w:position w:val="-1"/>
        </w:rPr>
        <w:object w:dxaOrig="975" w:dyaOrig="270" w14:anchorId="0C5FB1FC">
          <v:shape id="_x0000_i1028" type="#_x0000_t75" style="width:48.75pt;height:13.5pt" o:ole="" filled="t">
            <v:fill color2="black"/>
            <v:imagedata r:id="rId10" o:title=""/>
          </v:shape>
          <o:OLEObject Type="Embed" ProgID="Microsoft" ShapeID="_x0000_i1028" DrawAspect="Content" ObjectID="_1618643119" r:id="rId11"/>
        </w:object>
      </w:r>
      <w:r>
        <w:rPr>
          <w:sz w:val="14"/>
          <w:lang w:val="sl-SI"/>
        </w:rPr>
        <w:t xml:space="preserve">  </w:t>
      </w:r>
      <w:r>
        <w:rPr>
          <w:position w:val="-1"/>
        </w:rPr>
        <w:object w:dxaOrig="1010" w:dyaOrig="270" w14:anchorId="4E3BCB5D">
          <v:shape id="_x0000_i1029" type="#_x0000_t75" style="width:50.25pt;height:13.5pt" o:ole="" filled="t">
            <v:fill color2="black"/>
            <v:imagedata r:id="rId12" o:title=""/>
          </v:shape>
          <o:OLEObject Type="Embed" ProgID="Microsoft" ShapeID="_x0000_i1029" DrawAspect="Content" ObjectID="_1618643120" r:id="rId13"/>
        </w:object>
      </w:r>
      <w:r>
        <w:rPr>
          <w:sz w:val="14"/>
          <w:lang w:val="sl-SI"/>
        </w:rPr>
        <w:t xml:space="preserve"> za vsako razredčeno vodno razt. velja, da je produkt </w:t>
      </w:r>
      <w:r>
        <w:rPr>
          <w:position w:val="-1"/>
        </w:rPr>
        <w:object w:dxaOrig="420" w:dyaOrig="270" w14:anchorId="66F59F2D">
          <v:shape id="_x0000_i1030" type="#_x0000_t75" style="width:21pt;height:13.5pt" o:ole="" filled="t">
            <v:fill color2="black"/>
            <v:imagedata r:id="rId14" o:title=""/>
          </v:shape>
          <o:OLEObject Type="Embed" ProgID="Microsoft" ShapeID="_x0000_i1030" DrawAspect="Content" ObjectID="_1618643121" r:id="rId15"/>
        </w:object>
      </w:r>
      <w:r>
        <w:rPr>
          <w:sz w:val="14"/>
          <w:lang w:val="sl-SI"/>
        </w:rPr>
        <w:t xml:space="preserve">in </w:t>
      </w:r>
      <w:r>
        <w:rPr>
          <w:position w:val="-1"/>
        </w:rPr>
        <w:object w:dxaOrig="369" w:dyaOrig="270" w14:anchorId="77E86CDE">
          <v:shape id="_x0000_i1031" type="#_x0000_t75" style="width:18pt;height:13.5pt" o:ole="" filled="t">
            <v:fill color2="black"/>
            <v:imagedata r:id="rId16" o:title=""/>
          </v:shape>
          <o:OLEObject Type="Embed" ProgID="Microsoft" ShapeID="_x0000_i1031" DrawAspect="Content" ObjectID="_1618643122" r:id="rId17"/>
        </w:object>
      </w:r>
      <w:r>
        <w:rPr>
          <w:sz w:val="14"/>
          <w:lang w:val="sl-SI"/>
        </w:rPr>
        <w:t xml:space="preserve"> enak </w:t>
      </w:r>
      <w:r>
        <w:rPr>
          <w:position w:val="3"/>
        </w:rPr>
        <w:object w:dxaOrig="310" w:dyaOrig="190" w14:anchorId="2AA57397">
          <v:shape id="_x0000_i1032" type="#_x0000_t75" style="width:15.75pt;height:9.75pt" o:ole="" filled="t">
            <v:fill color2="black"/>
            <v:imagedata r:id="rId18" o:title=""/>
          </v:shape>
          <o:OLEObject Type="Embed" ProgID="Microsoft" ShapeID="_x0000_i1032" DrawAspect="Content" ObjectID="_1618643123" r:id="rId19"/>
        </w:object>
      </w:r>
      <w:r>
        <w:rPr>
          <w:sz w:val="14"/>
          <w:lang w:val="sl-SI"/>
        </w:rPr>
        <w:t xml:space="preserve"> in vsota pH in pOH je 14; koncept pH in pOH velja do konc. 1 M;</w:t>
      </w:r>
    </w:p>
    <w:p w14:paraId="0B9F2E8C" w14:textId="77777777" w:rsidR="00EA0A5F" w:rsidRDefault="00EA0A5F">
      <w:pPr>
        <w:spacing w:line="140" w:lineRule="exact"/>
        <w:jc w:val="both"/>
      </w:pPr>
    </w:p>
    <w:p w14:paraId="74C962D5" w14:textId="77777777" w:rsidR="00EA0A5F" w:rsidRDefault="003B44B3">
      <w:pPr>
        <w:spacing w:line="140" w:lineRule="exact"/>
        <w:jc w:val="both"/>
        <w:rPr>
          <w:sz w:val="14"/>
          <w:lang w:val="sl-SI"/>
        </w:rPr>
      </w:pPr>
      <w:r>
        <w:rPr>
          <w:i/>
          <w:sz w:val="14"/>
          <w:lang w:val="sl-SI"/>
        </w:rPr>
        <w:t>Določanje obliko po Lewisu:</w:t>
      </w:r>
      <w:r>
        <w:rPr>
          <w:sz w:val="14"/>
          <w:lang w:val="sl-SI"/>
        </w:rPr>
        <w:t xml:space="preserve"> 1.) izračun valenčnih e</w:t>
      </w:r>
      <w:r>
        <w:rPr>
          <w:sz w:val="14"/>
          <w:vertAlign w:val="superscript"/>
          <w:lang w:val="sl-SI"/>
        </w:rPr>
        <w:t>-</w:t>
      </w:r>
      <w:r>
        <w:rPr>
          <w:sz w:val="14"/>
          <w:lang w:val="sl-SI"/>
        </w:rPr>
        <w:t>, 2.) Razvrščanje valenčnih e</w:t>
      </w:r>
      <w:r>
        <w:rPr>
          <w:sz w:val="14"/>
          <w:vertAlign w:val="superscript"/>
          <w:lang w:val="sl-SI"/>
        </w:rPr>
        <w:t>-</w:t>
      </w:r>
      <w:r>
        <w:rPr>
          <w:sz w:val="14"/>
          <w:lang w:val="sl-SI"/>
        </w:rPr>
        <w:t xml:space="preserve"> po vezeh in kot neveznih el. parov; 3.) Oktet e</w:t>
      </w:r>
      <w:r>
        <w:rPr>
          <w:sz w:val="14"/>
          <w:vertAlign w:val="superscript"/>
          <w:lang w:val="sl-SI"/>
        </w:rPr>
        <w:t xml:space="preserve">- </w:t>
      </w:r>
      <w:r>
        <w:rPr>
          <w:sz w:val="14"/>
          <w:lang w:val="sl-SI"/>
        </w:rPr>
        <w:t>; prebitek e</w:t>
      </w:r>
      <w:r>
        <w:rPr>
          <w:sz w:val="14"/>
          <w:vertAlign w:val="superscript"/>
          <w:lang w:val="sl-SI"/>
        </w:rPr>
        <w:t>-</w:t>
      </w:r>
      <w:r>
        <w:rPr>
          <w:sz w:val="14"/>
          <w:lang w:val="sl-SI"/>
        </w:rPr>
        <w:t xml:space="preserve"> predstavlja nevezni el. par okrog centr. atoma; </w:t>
      </w:r>
    </w:p>
    <w:p w14:paraId="6CE18B80" w14:textId="77777777" w:rsidR="00EA0A5F" w:rsidRDefault="003B44B3">
      <w:pPr>
        <w:spacing w:line="140" w:lineRule="exact"/>
        <w:jc w:val="both"/>
        <w:rPr>
          <w:sz w:val="14"/>
          <w:lang w:val="sl-SI"/>
        </w:rPr>
      </w:pPr>
      <w:r>
        <w:rPr>
          <w:i/>
          <w:sz w:val="14"/>
          <w:lang w:val="sl-SI"/>
        </w:rPr>
        <w:t>Soli:</w:t>
      </w:r>
      <w:r>
        <w:rPr>
          <w:sz w:val="14"/>
          <w:lang w:val="sl-SI"/>
        </w:rPr>
        <w:t xml:space="preserve"> po Bron.-Low. teoriji nastanejo lahko iz:</w:t>
      </w:r>
    </w:p>
    <w:p w14:paraId="23B18CBC" w14:textId="77777777" w:rsidR="00EA0A5F" w:rsidRDefault="003B44B3">
      <w:pPr>
        <w:spacing w:line="140" w:lineRule="exact"/>
        <w:jc w:val="both"/>
        <w:rPr>
          <w:sz w:val="14"/>
          <w:lang w:val="sl-SI"/>
        </w:rPr>
      </w:pPr>
      <w:r>
        <w:rPr>
          <w:sz w:val="14"/>
          <w:lang w:val="sl-SI"/>
        </w:rPr>
        <w:t>-močne kisline in močne baze (+H</w:t>
      </w:r>
      <w:r>
        <w:rPr>
          <w:sz w:val="14"/>
          <w:vertAlign w:val="subscript"/>
          <w:lang w:val="sl-SI"/>
        </w:rPr>
        <w:t>2</w:t>
      </w:r>
      <w:r>
        <w:rPr>
          <w:sz w:val="14"/>
          <w:lang w:val="sl-SI"/>
        </w:rPr>
        <w:t>O</w:t>
      </w:r>
      <w:r>
        <w:rPr>
          <w:rFonts w:ascii="Wingdings" w:hAnsi="Wingdings"/>
          <w:sz w:val="14"/>
          <w:lang w:val="sl-SI"/>
        </w:rPr>
        <w:t></w:t>
      </w:r>
      <w:r>
        <w:rPr>
          <w:sz w:val="14"/>
          <w:lang w:val="sl-SI"/>
        </w:rPr>
        <w:t>disociacija na ione)</w:t>
      </w:r>
    </w:p>
    <w:p w14:paraId="6D70DD0A" w14:textId="77777777" w:rsidR="00EA0A5F" w:rsidRDefault="003B44B3">
      <w:pPr>
        <w:spacing w:line="140" w:lineRule="exact"/>
        <w:jc w:val="both"/>
        <w:rPr>
          <w:sz w:val="14"/>
          <w:lang w:val="sl-SI"/>
        </w:rPr>
      </w:pPr>
      <w:r>
        <w:rPr>
          <w:sz w:val="14"/>
          <w:lang w:val="sl-SI"/>
        </w:rPr>
        <w:t>-močne kisline (baze) in šibke baze (kisline)</w:t>
      </w:r>
    </w:p>
    <w:p w14:paraId="1DDCB32F" w14:textId="77777777" w:rsidR="00EA0A5F" w:rsidRDefault="003B44B3">
      <w:pPr>
        <w:spacing w:line="140" w:lineRule="exact"/>
        <w:jc w:val="both"/>
        <w:rPr>
          <w:sz w:val="14"/>
          <w:lang w:val="sl-SI"/>
        </w:rPr>
      </w:pPr>
      <w:r>
        <w:rPr>
          <w:sz w:val="14"/>
          <w:lang w:val="sl-SI"/>
        </w:rPr>
        <w:t>-iz šibke kisline in šibke baze (+H</w:t>
      </w:r>
      <w:r>
        <w:rPr>
          <w:sz w:val="14"/>
          <w:vertAlign w:val="subscript"/>
          <w:lang w:val="sl-SI"/>
        </w:rPr>
        <w:t>2</w:t>
      </w:r>
      <w:r>
        <w:rPr>
          <w:sz w:val="14"/>
          <w:lang w:val="sl-SI"/>
        </w:rPr>
        <w:t>O)</w:t>
      </w:r>
      <w:r>
        <w:rPr>
          <w:rFonts w:ascii="Wingdings" w:hAnsi="Wingdings"/>
          <w:sz w:val="14"/>
          <w:lang w:val="sl-SI"/>
        </w:rPr>
        <w:t></w:t>
      </w:r>
      <w:r>
        <w:rPr>
          <w:sz w:val="14"/>
          <w:u w:val="single"/>
          <w:lang w:val="sl-SI"/>
        </w:rPr>
        <w:t>protoliza</w:t>
      </w:r>
      <w:r>
        <w:rPr>
          <w:sz w:val="14"/>
          <w:lang w:val="sl-SI"/>
        </w:rPr>
        <w:t xml:space="preserve">; protolitsko reakcijo z vodo imenujemo </w:t>
      </w:r>
      <w:r>
        <w:rPr>
          <w:sz w:val="14"/>
          <w:u w:val="single"/>
          <w:lang w:val="sl-SI"/>
        </w:rPr>
        <w:t>hidroliza</w:t>
      </w:r>
      <w:r>
        <w:rPr>
          <w:sz w:val="14"/>
          <w:lang w:val="sl-SI"/>
        </w:rPr>
        <w:t>; kvantitativno nam jo razloži konstanta hidrolize K</w:t>
      </w:r>
      <w:r>
        <w:rPr>
          <w:sz w:val="14"/>
          <w:vertAlign w:val="subscript"/>
          <w:lang w:val="sl-SI"/>
        </w:rPr>
        <w:t>H</w:t>
      </w:r>
      <w:r>
        <w:rPr>
          <w:sz w:val="14"/>
          <w:lang w:val="sl-SI"/>
        </w:rPr>
        <w:t>; pri nastajanju OH</w:t>
      </w:r>
      <w:r>
        <w:rPr>
          <w:sz w:val="14"/>
          <w:vertAlign w:val="superscript"/>
          <w:lang w:val="sl-SI"/>
        </w:rPr>
        <w:t>-</w:t>
      </w:r>
      <w:r>
        <w:rPr>
          <w:sz w:val="14"/>
          <w:lang w:val="sl-SI"/>
        </w:rPr>
        <w:t xml:space="preserve"> : K</w:t>
      </w:r>
      <w:r>
        <w:rPr>
          <w:sz w:val="14"/>
          <w:vertAlign w:val="subscript"/>
          <w:lang w:val="sl-SI"/>
        </w:rPr>
        <w:t>H</w:t>
      </w:r>
      <w:r>
        <w:rPr>
          <w:sz w:val="14"/>
          <w:lang w:val="sl-SI"/>
        </w:rPr>
        <w:t>=K</w:t>
      </w:r>
      <w:r>
        <w:rPr>
          <w:sz w:val="14"/>
          <w:vertAlign w:val="subscript"/>
          <w:lang w:val="sl-SI"/>
        </w:rPr>
        <w:t>W</w:t>
      </w:r>
      <w:r>
        <w:rPr>
          <w:sz w:val="14"/>
          <w:lang w:val="sl-SI"/>
        </w:rPr>
        <w:t xml:space="preserve"> / K</w:t>
      </w:r>
      <w:r>
        <w:rPr>
          <w:sz w:val="14"/>
          <w:vertAlign w:val="subscript"/>
          <w:lang w:val="sl-SI"/>
        </w:rPr>
        <w:t>a</w:t>
      </w:r>
      <w:r>
        <w:rPr>
          <w:sz w:val="14"/>
          <w:lang w:val="sl-SI"/>
        </w:rPr>
        <w:t>, pri nastajanju H</w:t>
      </w:r>
      <w:r>
        <w:rPr>
          <w:sz w:val="14"/>
          <w:vertAlign w:val="subscript"/>
          <w:lang w:val="sl-SI"/>
        </w:rPr>
        <w:t>3</w:t>
      </w:r>
      <w:r>
        <w:rPr>
          <w:sz w:val="14"/>
          <w:lang w:val="sl-SI"/>
        </w:rPr>
        <w:t>O</w:t>
      </w:r>
      <w:r>
        <w:rPr>
          <w:sz w:val="14"/>
          <w:vertAlign w:val="superscript"/>
          <w:lang w:val="sl-SI"/>
        </w:rPr>
        <w:t>+</w:t>
      </w:r>
      <w:r>
        <w:rPr>
          <w:sz w:val="14"/>
          <w:lang w:val="sl-SI"/>
        </w:rPr>
        <w:t>, pa je K</w:t>
      </w:r>
      <w:r>
        <w:rPr>
          <w:sz w:val="14"/>
          <w:vertAlign w:val="subscript"/>
          <w:lang w:val="sl-SI"/>
        </w:rPr>
        <w:t>b</w:t>
      </w:r>
      <w:r>
        <w:rPr>
          <w:sz w:val="14"/>
          <w:lang w:val="sl-SI"/>
        </w:rPr>
        <w:t xml:space="preserve"> namesto K</w:t>
      </w:r>
      <w:r>
        <w:rPr>
          <w:sz w:val="14"/>
          <w:vertAlign w:val="subscript"/>
          <w:lang w:val="sl-SI"/>
        </w:rPr>
        <w:t>a</w:t>
      </w:r>
      <w:r>
        <w:rPr>
          <w:sz w:val="14"/>
          <w:lang w:val="sl-SI"/>
        </w:rPr>
        <w:t>;</w:t>
      </w:r>
    </w:p>
    <w:p w14:paraId="36D2D0F1" w14:textId="77777777" w:rsidR="00EA0A5F" w:rsidRDefault="003B44B3">
      <w:pPr>
        <w:spacing w:line="140" w:lineRule="exact"/>
        <w:jc w:val="both"/>
        <w:rPr>
          <w:sz w:val="14"/>
          <w:lang w:val="sl-SI"/>
        </w:rPr>
      </w:pPr>
      <w:r>
        <w:rPr>
          <w:b/>
          <w:sz w:val="14"/>
          <w:lang w:val="sl-SI"/>
        </w:rPr>
        <w:t>Pufri:</w:t>
      </w:r>
      <w:r>
        <w:rPr>
          <w:sz w:val="14"/>
          <w:lang w:val="sl-SI"/>
        </w:rPr>
        <w:t xml:space="preserve"> zmes šibke kisline soli te kisline z močno bazo, ali pa zmes šibke baze in njene soli z močno kislino; pufri regulirajo pH raztopin oz. tamponirajo prebitno konc. H</w:t>
      </w:r>
      <w:r>
        <w:rPr>
          <w:sz w:val="14"/>
          <w:vertAlign w:val="subscript"/>
          <w:lang w:val="sl-SI"/>
        </w:rPr>
        <w:t>3</w:t>
      </w:r>
      <w:r>
        <w:rPr>
          <w:sz w:val="14"/>
          <w:lang w:val="sl-SI"/>
        </w:rPr>
        <w:t>O</w:t>
      </w:r>
      <w:r>
        <w:rPr>
          <w:sz w:val="14"/>
          <w:vertAlign w:val="superscript"/>
          <w:lang w:val="sl-SI"/>
        </w:rPr>
        <w:t>+</w:t>
      </w:r>
      <w:r>
        <w:rPr>
          <w:sz w:val="14"/>
          <w:lang w:val="sl-SI"/>
        </w:rPr>
        <w:t xml:space="preserve"> ionov oz. OH</w:t>
      </w:r>
      <w:r>
        <w:rPr>
          <w:sz w:val="14"/>
          <w:vertAlign w:val="superscript"/>
          <w:lang w:val="sl-SI"/>
        </w:rPr>
        <w:t>-</w:t>
      </w:r>
      <w:r>
        <w:rPr>
          <w:sz w:val="14"/>
          <w:lang w:val="sl-SI"/>
        </w:rPr>
        <w:t xml:space="preserve"> ionov; če dodamo bazo raztopini pufra poteče reakcija s prisotnimi H</w:t>
      </w:r>
      <w:r>
        <w:rPr>
          <w:sz w:val="14"/>
          <w:vertAlign w:val="subscript"/>
          <w:lang w:val="sl-SI"/>
        </w:rPr>
        <w:t>3</w:t>
      </w:r>
      <w:r>
        <w:rPr>
          <w:sz w:val="14"/>
          <w:lang w:val="sl-SI"/>
        </w:rPr>
        <w:t>O</w:t>
      </w:r>
      <w:r>
        <w:rPr>
          <w:sz w:val="14"/>
          <w:vertAlign w:val="superscript"/>
          <w:lang w:val="sl-SI"/>
        </w:rPr>
        <w:t>+</w:t>
      </w:r>
      <w:r>
        <w:rPr>
          <w:sz w:val="14"/>
          <w:lang w:val="sl-SI"/>
        </w:rPr>
        <w:t xml:space="preserve"> ioni, nastane H</w:t>
      </w:r>
      <w:r>
        <w:rPr>
          <w:sz w:val="14"/>
          <w:vertAlign w:val="subscript"/>
          <w:lang w:val="sl-SI"/>
        </w:rPr>
        <w:t>2</w:t>
      </w:r>
      <w:r>
        <w:rPr>
          <w:sz w:val="14"/>
          <w:lang w:val="sl-SI"/>
        </w:rPr>
        <w:t>O, sprememba pH je minimalna;</w:t>
      </w:r>
    </w:p>
    <w:p w14:paraId="50A6703C" w14:textId="77777777" w:rsidR="00EA0A5F" w:rsidRDefault="003B44B3">
      <w:pPr>
        <w:spacing w:line="140" w:lineRule="exact"/>
        <w:jc w:val="both"/>
        <w:rPr>
          <w:sz w:val="14"/>
          <w:lang w:val="sl-SI"/>
        </w:rPr>
      </w:pPr>
      <w:r>
        <w:rPr>
          <w:i/>
          <w:sz w:val="14"/>
          <w:lang w:val="sl-SI"/>
        </w:rPr>
        <w:t>Titracija:</w:t>
      </w:r>
      <w:r>
        <w:rPr>
          <w:sz w:val="14"/>
          <w:lang w:val="sl-SI"/>
        </w:rPr>
        <w:t xml:space="preserve"> titracijska krivulja (pH) se strmo dvigne v območju ekvivalenčne točke, za titracijo se uporabljajo indokatorji, ki imajo preskok barve v tej točki; pri titracijah, pri katerih je eden od elektrolitov šibak, ali pa sta šibka celo oba, ne zaznamo strmega dela titracijske krivulje, saj med titracijo nastajajoča sol tudi hidrolizira, kar vpliva na pH nastale raztopine;</w:t>
      </w:r>
    </w:p>
    <w:p w14:paraId="1C2CA0F7" w14:textId="77777777" w:rsidR="00EA0A5F" w:rsidRDefault="003B44B3">
      <w:pPr>
        <w:spacing w:line="140" w:lineRule="exact"/>
        <w:jc w:val="both"/>
        <w:rPr>
          <w:sz w:val="14"/>
          <w:lang w:val="sl-SI"/>
        </w:rPr>
      </w:pPr>
      <w:r>
        <w:rPr>
          <w:b/>
          <w:sz w:val="14"/>
          <w:lang w:val="sl-SI"/>
        </w:rPr>
        <w:t xml:space="preserve">Struktura kislin: </w:t>
      </w:r>
      <w:r>
        <w:rPr>
          <w:sz w:val="14"/>
          <w:lang w:val="sl-SI"/>
        </w:rPr>
        <w:t>za strukturo molekul kislin je značilna močno polarna OH skupina znotraj molekule; v primeru koordinativne vezi se zmanjša gostota naboja na atomu klora, kar povzroča premik el. od OH skupine proti kloru, zato se proton tem lažje odcepi od OH skupine, čim več kisikovih atomov je koordinativno vezanih na atom vodika;</w:t>
      </w:r>
    </w:p>
    <w:p w14:paraId="7727DE2C" w14:textId="77777777" w:rsidR="00EA0A5F" w:rsidRDefault="003B44B3">
      <w:pPr>
        <w:spacing w:line="140" w:lineRule="exact"/>
        <w:jc w:val="both"/>
        <w:rPr>
          <w:sz w:val="14"/>
          <w:lang w:val="sl-SI"/>
        </w:rPr>
      </w:pPr>
      <w:r>
        <w:rPr>
          <w:b/>
          <w:sz w:val="14"/>
          <w:lang w:val="sl-SI"/>
        </w:rPr>
        <w:t>Redoks reakcije:</w:t>
      </w:r>
      <w:r>
        <w:rPr>
          <w:sz w:val="14"/>
          <w:lang w:val="sl-SI"/>
        </w:rPr>
        <w:t xml:space="preserve"> oksidacija je oddajanje e</w:t>
      </w:r>
      <w:r>
        <w:rPr>
          <w:sz w:val="14"/>
          <w:vertAlign w:val="superscript"/>
          <w:lang w:val="sl-SI"/>
        </w:rPr>
        <w:t>-</w:t>
      </w:r>
      <w:r>
        <w:rPr>
          <w:sz w:val="14"/>
          <w:lang w:val="sl-SI"/>
        </w:rPr>
        <w:t xml:space="preserve"> in zviševanje oksid. št., redukcija pa sprejemanje e</w:t>
      </w:r>
      <w:r>
        <w:rPr>
          <w:sz w:val="14"/>
          <w:vertAlign w:val="superscript"/>
          <w:lang w:val="sl-SI"/>
        </w:rPr>
        <w:t>-</w:t>
      </w:r>
      <w:r>
        <w:rPr>
          <w:sz w:val="14"/>
          <w:lang w:val="sl-SI"/>
        </w:rPr>
        <w:t xml:space="preserve"> in zniževanje oksid. št.; redoks reakcija je reakcija med oksidantom in reducentom;</w:t>
      </w:r>
    </w:p>
    <w:p w14:paraId="4F8331E6" w14:textId="77777777" w:rsidR="00EA0A5F" w:rsidRDefault="00EA0A5F">
      <w:pPr>
        <w:rPr>
          <w:sz w:val="14"/>
          <w:lang w:val="sl-SI"/>
        </w:rPr>
      </w:pPr>
    </w:p>
    <w:p w14:paraId="771E1E64" w14:textId="77777777" w:rsidR="00EA0A5F" w:rsidRDefault="003B44B3">
      <w:pPr>
        <w:rPr>
          <w:b/>
          <w:sz w:val="12"/>
          <w:lang w:val="sl-SI"/>
        </w:rPr>
      </w:pPr>
      <w:r>
        <w:rPr>
          <w:b/>
          <w:sz w:val="12"/>
          <w:lang w:val="sl-SI"/>
        </w:rPr>
        <w:t>Netopne soli:</w:t>
      </w:r>
    </w:p>
    <w:p w14:paraId="5980DA5D" w14:textId="77777777" w:rsidR="00EA0A5F" w:rsidRDefault="003B44B3">
      <w:pPr>
        <w:jc w:val="both"/>
        <w:rPr>
          <w:sz w:val="12"/>
          <w:lang w:val="sl-SI"/>
        </w:rPr>
      </w:pPr>
      <w:r>
        <w:rPr>
          <w:sz w:val="12"/>
          <w:lang w:val="sl-SI"/>
        </w:rPr>
        <w:t>CaCO</w:t>
      </w:r>
      <w:r>
        <w:rPr>
          <w:sz w:val="12"/>
          <w:vertAlign w:val="subscript"/>
          <w:lang w:val="sl-SI"/>
        </w:rPr>
        <w:t>3</w:t>
      </w:r>
      <w:r>
        <w:rPr>
          <w:sz w:val="12"/>
          <w:lang w:val="sl-SI"/>
        </w:rPr>
        <w:t xml:space="preserve">  Ca(PO</w:t>
      </w:r>
      <w:r>
        <w:rPr>
          <w:sz w:val="12"/>
          <w:vertAlign w:val="subscript"/>
          <w:lang w:val="sl-SI"/>
        </w:rPr>
        <w:t>4</w:t>
      </w:r>
      <w:r>
        <w:rPr>
          <w:sz w:val="12"/>
          <w:lang w:val="sl-SI"/>
        </w:rPr>
        <w:t>)</w:t>
      </w:r>
      <w:r>
        <w:rPr>
          <w:sz w:val="12"/>
          <w:vertAlign w:val="subscript"/>
          <w:lang w:val="sl-SI"/>
        </w:rPr>
        <w:t>2</w:t>
      </w:r>
      <w:r>
        <w:rPr>
          <w:sz w:val="12"/>
          <w:lang w:val="sl-SI"/>
        </w:rPr>
        <w:t xml:space="preserve">  BaCO</w:t>
      </w:r>
      <w:r>
        <w:rPr>
          <w:sz w:val="12"/>
          <w:vertAlign w:val="subscript"/>
          <w:lang w:val="sl-SI"/>
        </w:rPr>
        <w:t>3</w:t>
      </w:r>
      <w:r>
        <w:rPr>
          <w:sz w:val="12"/>
          <w:lang w:val="sl-SI"/>
        </w:rPr>
        <w:t xml:space="preserve">  BaSO</w:t>
      </w:r>
      <w:r>
        <w:rPr>
          <w:sz w:val="12"/>
          <w:vertAlign w:val="subscript"/>
          <w:lang w:val="sl-SI"/>
        </w:rPr>
        <w:t>4</w:t>
      </w:r>
      <w:r>
        <w:rPr>
          <w:sz w:val="12"/>
          <w:lang w:val="sl-SI"/>
        </w:rPr>
        <w:t xml:space="preserve">  Ba</w:t>
      </w:r>
      <w:r>
        <w:rPr>
          <w:sz w:val="12"/>
          <w:vertAlign w:val="subscript"/>
          <w:lang w:val="sl-SI"/>
        </w:rPr>
        <w:t>3</w:t>
      </w:r>
      <w:r>
        <w:rPr>
          <w:sz w:val="12"/>
          <w:lang w:val="sl-SI"/>
        </w:rPr>
        <w:t>(PO</w:t>
      </w:r>
      <w:r>
        <w:rPr>
          <w:sz w:val="12"/>
          <w:vertAlign w:val="subscript"/>
          <w:lang w:val="sl-SI"/>
        </w:rPr>
        <w:t>4</w:t>
      </w:r>
      <w:r>
        <w:rPr>
          <w:sz w:val="12"/>
          <w:lang w:val="sl-SI"/>
        </w:rPr>
        <w:t>)</w:t>
      </w:r>
      <w:r>
        <w:rPr>
          <w:sz w:val="12"/>
          <w:vertAlign w:val="subscript"/>
          <w:lang w:val="sl-SI"/>
        </w:rPr>
        <w:t>2</w:t>
      </w:r>
      <w:r>
        <w:rPr>
          <w:sz w:val="12"/>
          <w:lang w:val="sl-SI"/>
        </w:rPr>
        <w:t xml:space="preserve">  PbI</w:t>
      </w:r>
      <w:r>
        <w:rPr>
          <w:sz w:val="12"/>
          <w:vertAlign w:val="subscript"/>
          <w:lang w:val="sl-SI"/>
        </w:rPr>
        <w:t>2</w:t>
      </w:r>
      <w:r>
        <w:rPr>
          <w:sz w:val="12"/>
          <w:lang w:val="sl-SI"/>
        </w:rPr>
        <w:t xml:space="preserve">  PbCO</w:t>
      </w:r>
      <w:r>
        <w:rPr>
          <w:sz w:val="12"/>
          <w:vertAlign w:val="subscript"/>
          <w:lang w:val="sl-SI"/>
        </w:rPr>
        <w:t>3</w:t>
      </w:r>
      <w:r>
        <w:rPr>
          <w:sz w:val="12"/>
          <w:lang w:val="sl-SI"/>
        </w:rPr>
        <w:t xml:space="preserve">  PbSO</w:t>
      </w:r>
      <w:r>
        <w:rPr>
          <w:sz w:val="12"/>
          <w:vertAlign w:val="subscript"/>
          <w:lang w:val="sl-SI"/>
        </w:rPr>
        <w:t>4</w:t>
      </w:r>
      <w:r>
        <w:rPr>
          <w:sz w:val="12"/>
          <w:lang w:val="sl-SI"/>
        </w:rPr>
        <w:t xml:space="preserve">  Pb</w:t>
      </w:r>
      <w:r>
        <w:rPr>
          <w:sz w:val="12"/>
          <w:vertAlign w:val="subscript"/>
          <w:lang w:val="sl-SI"/>
        </w:rPr>
        <w:t>3</w:t>
      </w:r>
      <w:r>
        <w:rPr>
          <w:sz w:val="12"/>
          <w:lang w:val="sl-SI"/>
        </w:rPr>
        <w:t>(PO</w:t>
      </w:r>
      <w:r>
        <w:rPr>
          <w:sz w:val="12"/>
          <w:vertAlign w:val="subscript"/>
          <w:lang w:val="sl-SI"/>
        </w:rPr>
        <w:t>4</w:t>
      </w:r>
      <w:r>
        <w:rPr>
          <w:sz w:val="12"/>
          <w:lang w:val="sl-SI"/>
        </w:rPr>
        <w:t>)</w:t>
      </w:r>
      <w:r>
        <w:rPr>
          <w:sz w:val="12"/>
          <w:vertAlign w:val="subscript"/>
          <w:lang w:val="sl-SI"/>
        </w:rPr>
        <w:t>2</w:t>
      </w:r>
      <w:r>
        <w:rPr>
          <w:sz w:val="12"/>
          <w:lang w:val="sl-SI"/>
        </w:rPr>
        <w:t xml:space="preserve">  CuI  CuCO</w:t>
      </w:r>
      <w:r>
        <w:rPr>
          <w:sz w:val="12"/>
          <w:vertAlign w:val="subscript"/>
          <w:lang w:val="sl-SI"/>
        </w:rPr>
        <w:t>3</w:t>
      </w:r>
      <w:r>
        <w:rPr>
          <w:sz w:val="12"/>
          <w:lang w:val="sl-SI"/>
        </w:rPr>
        <w:t xml:space="preserve">  Cu</w:t>
      </w:r>
      <w:r>
        <w:rPr>
          <w:sz w:val="12"/>
          <w:vertAlign w:val="subscript"/>
          <w:lang w:val="sl-SI"/>
        </w:rPr>
        <w:t>3</w:t>
      </w:r>
      <w:r>
        <w:rPr>
          <w:sz w:val="12"/>
          <w:lang w:val="sl-SI"/>
        </w:rPr>
        <w:t>(PO</w:t>
      </w:r>
      <w:r>
        <w:rPr>
          <w:sz w:val="12"/>
          <w:vertAlign w:val="subscript"/>
          <w:lang w:val="sl-SI"/>
        </w:rPr>
        <w:t>4</w:t>
      </w:r>
      <w:r>
        <w:rPr>
          <w:sz w:val="12"/>
          <w:lang w:val="sl-SI"/>
        </w:rPr>
        <w:t>)</w:t>
      </w:r>
      <w:r>
        <w:rPr>
          <w:sz w:val="12"/>
          <w:vertAlign w:val="subscript"/>
          <w:lang w:val="sl-SI"/>
        </w:rPr>
        <w:t>2</w:t>
      </w:r>
      <w:r>
        <w:rPr>
          <w:sz w:val="12"/>
          <w:lang w:val="sl-SI"/>
        </w:rPr>
        <w:t xml:space="preserve">  AgCl  AgI  Ag</w:t>
      </w:r>
      <w:r>
        <w:rPr>
          <w:sz w:val="12"/>
          <w:vertAlign w:val="subscript"/>
          <w:lang w:val="sl-SI"/>
        </w:rPr>
        <w:t>2</w:t>
      </w:r>
      <w:r>
        <w:rPr>
          <w:sz w:val="12"/>
          <w:lang w:val="sl-SI"/>
        </w:rPr>
        <w:t>CO</w:t>
      </w:r>
      <w:r>
        <w:rPr>
          <w:sz w:val="12"/>
          <w:vertAlign w:val="subscript"/>
          <w:lang w:val="sl-SI"/>
        </w:rPr>
        <w:t>3</w:t>
      </w:r>
      <w:r>
        <w:rPr>
          <w:sz w:val="12"/>
          <w:lang w:val="sl-SI"/>
        </w:rPr>
        <w:t xml:space="preserve">  Ag</w:t>
      </w:r>
      <w:r>
        <w:rPr>
          <w:sz w:val="12"/>
          <w:vertAlign w:val="subscript"/>
          <w:lang w:val="sl-SI"/>
        </w:rPr>
        <w:t>2</w:t>
      </w:r>
      <w:r>
        <w:rPr>
          <w:sz w:val="12"/>
          <w:lang w:val="sl-SI"/>
        </w:rPr>
        <w:t>SO</w:t>
      </w:r>
      <w:r>
        <w:rPr>
          <w:sz w:val="12"/>
          <w:vertAlign w:val="subscript"/>
          <w:lang w:val="sl-SI"/>
        </w:rPr>
        <w:t>4</w:t>
      </w:r>
      <w:r>
        <w:rPr>
          <w:sz w:val="12"/>
          <w:lang w:val="sl-SI"/>
        </w:rPr>
        <w:t xml:space="preserve">  Ag(PO</w:t>
      </w:r>
      <w:r>
        <w:rPr>
          <w:sz w:val="12"/>
          <w:vertAlign w:val="subscript"/>
          <w:lang w:val="sl-SI"/>
        </w:rPr>
        <w:t>4</w:t>
      </w:r>
      <w:r>
        <w:rPr>
          <w:sz w:val="12"/>
          <w:lang w:val="sl-SI"/>
        </w:rPr>
        <w:t>)</w:t>
      </w:r>
    </w:p>
    <w:p w14:paraId="3F45FB53" w14:textId="77777777" w:rsidR="00EA0A5F" w:rsidRDefault="003B44B3">
      <w:pPr>
        <w:jc w:val="both"/>
        <w:rPr>
          <w:b/>
          <w:sz w:val="12"/>
          <w:lang w:val="sl-SI"/>
        </w:rPr>
      </w:pPr>
      <w:r>
        <w:rPr>
          <w:b/>
          <w:sz w:val="12"/>
          <w:lang w:val="sl-SI"/>
        </w:rPr>
        <w:t>Slabo disocirane snovi:</w:t>
      </w:r>
      <w:r>
        <w:rPr>
          <w:b/>
          <w:sz w:val="12"/>
          <w:lang w:val="sl-SI"/>
        </w:rPr>
        <w:tab/>
      </w:r>
      <w:r>
        <w:rPr>
          <w:b/>
          <w:sz w:val="12"/>
          <w:lang w:val="sl-SI"/>
        </w:rPr>
        <w:tab/>
        <w:t>Plinaste (lahkotopne) snovi:</w:t>
      </w:r>
    </w:p>
    <w:p w14:paraId="7AC77B50" w14:textId="77777777" w:rsidR="00EA0A5F" w:rsidRDefault="003B44B3">
      <w:pPr>
        <w:jc w:val="both"/>
        <w:rPr>
          <w:sz w:val="12"/>
          <w:lang w:val="sl-SI"/>
        </w:rPr>
      </w:pPr>
      <w:r>
        <w:rPr>
          <w:sz w:val="12"/>
          <w:lang w:val="sl-SI"/>
        </w:rPr>
        <w:t>H</w:t>
      </w:r>
      <w:r>
        <w:rPr>
          <w:sz w:val="12"/>
          <w:vertAlign w:val="subscript"/>
          <w:lang w:val="sl-SI"/>
        </w:rPr>
        <w:t>2</w:t>
      </w:r>
      <w:r>
        <w:rPr>
          <w:sz w:val="12"/>
          <w:lang w:val="sl-SI"/>
        </w:rPr>
        <w:t>O  HgCl</w:t>
      </w:r>
      <w:r>
        <w:rPr>
          <w:sz w:val="12"/>
          <w:vertAlign w:val="subscript"/>
          <w:lang w:val="sl-SI"/>
        </w:rPr>
        <w:t>2</w:t>
      </w:r>
      <w:r>
        <w:rPr>
          <w:sz w:val="12"/>
          <w:lang w:val="sl-SI"/>
        </w:rPr>
        <w:t xml:space="preserve">  H</w:t>
      </w:r>
      <w:r>
        <w:rPr>
          <w:sz w:val="12"/>
          <w:vertAlign w:val="subscript"/>
          <w:lang w:val="sl-SI"/>
        </w:rPr>
        <w:t>2</w:t>
      </w:r>
      <w:r>
        <w:rPr>
          <w:sz w:val="12"/>
          <w:lang w:val="sl-SI"/>
        </w:rPr>
        <w:t>CO</w:t>
      </w:r>
      <w:r>
        <w:rPr>
          <w:sz w:val="12"/>
          <w:vertAlign w:val="subscript"/>
          <w:lang w:val="sl-SI"/>
        </w:rPr>
        <w:t>3</w:t>
      </w:r>
      <w:r>
        <w:rPr>
          <w:sz w:val="12"/>
          <w:lang w:val="sl-SI"/>
        </w:rPr>
        <w:t xml:space="preserve">  CH</w:t>
      </w:r>
      <w:r>
        <w:rPr>
          <w:sz w:val="12"/>
          <w:vertAlign w:val="subscript"/>
          <w:lang w:val="sl-SI"/>
        </w:rPr>
        <w:t>3</w:t>
      </w:r>
      <w:r>
        <w:rPr>
          <w:sz w:val="12"/>
          <w:lang w:val="sl-SI"/>
        </w:rPr>
        <w:t>COOH</w:t>
      </w:r>
      <w:r>
        <w:rPr>
          <w:sz w:val="12"/>
          <w:lang w:val="sl-SI"/>
        </w:rPr>
        <w:tab/>
        <w:t>H</w:t>
      </w:r>
      <w:r>
        <w:rPr>
          <w:sz w:val="12"/>
          <w:vertAlign w:val="subscript"/>
          <w:lang w:val="sl-SI"/>
        </w:rPr>
        <w:t>2</w:t>
      </w:r>
      <w:r>
        <w:rPr>
          <w:sz w:val="12"/>
          <w:lang w:val="sl-SI"/>
        </w:rPr>
        <w:t>S  HCN</w:t>
      </w:r>
    </w:p>
    <w:p w14:paraId="51D295EF" w14:textId="77777777" w:rsidR="00EA0A5F" w:rsidRDefault="00EA0A5F">
      <w:pPr>
        <w:spacing w:line="180" w:lineRule="exact"/>
        <w:jc w:val="both"/>
        <w:rPr>
          <w:lang w:val="sl-SI"/>
        </w:rPr>
      </w:pPr>
    </w:p>
    <w:p w14:paraId="16CEE4FE" w14:textId="77777777" w:rsidR="00EA0A5F" w:rsidRDefault="003B44B3">
      <w:r>
        <w:rPr>
          <w:position w:val="-11"/>
        </w:rPr>
        <w:object w:dxaOrig="870" w:dyaOrig="479" w14:anchorId="285033E9">
          <v:shape id="_x0000_i1033" type="#_x0000_t75" style="width:43.5pt;height:24.75pt" o:ole="" filled="t">
            <v:fill color2="black"/>
            <v:imagedata r:id="rId20" o:title=""/>
          </v:shape>
          <o:OLEObject Type="Embed" ProgID="Microsoft" ShapeID="_x0000_i1033" DrawAspect="Content" ObjectID="_1618643124" r:id="rId21"/>
        </w:object>
      </w:r>
      <w:r>
        <w:rPr>
          <w:position w:val="-1"/>
        </w:rPr>
        <w:object w:dxaOrig="740" w:dyaOrig="260" w14:anchorId="27E43322">
          <v:shape id="_x0000_i1034" type="#_x0000_t75" style="width:36.75pt;height:13.5pt" o:ole="" filled="t">
            <v:fill color2="black"/>
            <v:imagedata r:id="rId22" o:title=""/>
          </v:shape>
          <o:OLEObject Type="Embed" ProgID="Microsoft" ShapeID="_x0000_i1034" DrawAspect="Content" ObjectID="_1618643125" r:id="rId23"/>
        </w:object>
      </w:r>
      <w:r>
        <w:rPr>
          <w:sz w:val="14"/>
          <w:lang w:val="sl-SI"/>
        </w:rPr>
        <w:t xml:space="preserve">  </w:t>
      </w:r>
      <w:r>
        <w:rPr>
          <w:position w:val="-9"/>
        </w:rPr>
        <w:object w:dxaOrig="2089" w:dyaOrig="420" w14:anchorId="788A6FBF">
          <v:shape id="_x0000_i1035" type="#_x0000_t75" style="width:104.25pt;height:21pt" o:ole="" filled="t">
            <v:fill color2="black"/>
            <v:imagedata r:id="rId24" o:title=""/>
          </v:shape>
          <o:OLEObject Type="Embed" ProgID="Microsoft" ShapeID="_x0000_i1035" DrawAspect="Content" ObjectID="_1618643126" r:id="rId25"/>
        </w:object>
      </w:r>
    </w:p>
    <w:p w14:paraId="1A339EB8" w14:textId="77777777" w:rsidR="00EA0A5F" w:rsidRDefault="003B44B3">
      <w:r>
        <w:rPr>
          <w:position w:val="-7"/>
        </w:rPr>
        <w:object w:dxaOrig="1070" w:dyaOrig="390" w14:anchorId="71EDEEC4">
          <v:shape id="_x0000_i1036" type="#_x0000_t75" style="width:54pt;height:19.5pt" o:ole="" filled="t">
            <v:fill color2="black"/>
            <v:imagedata r:id="rId26" o:title=""/>
          </v:shape>
          <o:OLEObject Type="Embed" ProgID="Microsoft" ShapeID="_x0000_i1036" DrawAspect="Content" ObjectID="_1618643127" r:id="rId27"/>
        </w:object>
      </w:r>
      <w:r>
        <w:rPr>
          <w:sz w:val="14"/>
          <w:lang w:val="sl-SI"/>
        </w:rPr>
        <w:t xml:space="preserve">     </w:t>
      </w:r>
      <w:r>
        <w:rPr>
          <w:position w:val="-7"/>
        </w:rPr>
        <w:object w:dxaOrig="1040" w:dyaOrig="390" w14:anchorId="4FEDC31F">
          <v:shape id="_x0000_i1037" type="#_x0000_t75" style="width:51.75pt;height:19.5pt" o:ole="" filled="t">
            <v:fill color2="black"/>
            <v:imagedata r:id="rId28" o:title=""/>
          </v:shape>
          <o:OLEObject Type="Embed" ProgID="Microsoft" ShapeID="_x0000_i1037" DrawAspect="Content" ObjectID="_1618643128" r:id="rId29"/>
        </w:object>
      </w:r>
    </w:p>
    <w:p w14:paraId="495CC665" w14:textId="77777777" w:rsidR="00EA0A5F" w:rsidRDefault="003B44B3">
      <w:pPr>
        <w:rPr>
          <w:sz w:val="14"/>
          <w:lang w:val="sl-SI"/>
        </w:rPr>
      </w:pPr>
      <w:r>
        <w:rPr>
          <w:position w:val="-6"/>
        </w:rPr>
        <w:object w:dxaOrig="1430" w:dyaOrig="360" w14:anchorId="6F636815">
          <v:shape id="_x0000_i1038" type="#_x0000_t75" style="width:71.25pt;height:18pt" o:ole="" filled="t">
            <v:fill color2="black"/>
            <v:imagedata r:id="rId30" o:title=""/>
          </v:shape>
          <o:OLEObject Type="Embed" ProgID="Microsoft" ShapeID="_x0000_i1038" DrawAspect="Content" ObjectID="_1618643129" r:id="rId31"/>
        </w:object>
      </w:r>
      <w:r>
        <w:rPr>
          <w:sz w:val="14"/>
          <w:lang w:val="sl-SI"/>
        </w:rPr>
        <w:t xml:space="preserve">    </w:t>
      </w:r>
    </w:p>
    <w:p w14:paraId="0733EA76" w14:textId="77777777" w:rsidR="00EA0A5F" w:rsidRDefault="003B44B3">
      <w:pPr>
        <w:rPr>
          <w:lang w:val="sl-SI"/>
        </w:rPr>
      </w:pPr>
      <w:r>
        <w:rPr>
          <w:position w:val="-135"/>
        </w:rPr>
        <w:object w:dxaOrig="2280" w:dyaOrig="2850" w14:anchorId="539CD614">
          <v:shape id="_x0000_i1039" type="#_x0000_t75" style="width:114pt;height:141.75pt" o:ole="" filled="t">
            <v:fill color2="black"/>
            <v:imagedata r:id="rId32" o:title=""/>
          </v:shape>
          <o:OLEObject Type="Embed" ProgID="Microsoft" ShapeID="_x0000_i1039" DrawAspect="Content" ObjectID="_1618643130" r:id="rId33"/>
        </w:object>
      </w:r>
    </w:p>
    <w:p w14:paraId="6DB65534" w14:textId="77777777" w:rsidR="00EA0A5F" w:rsidRDefault="00EA0A5F">
      <w:pPr>
        <w:spacing w:line="180" w:lineRule="exact"/>
        <w:jc w:val="both"/>
        <w:rPr>
          <w:lang w:val="sl-SI"/>
        </w:rPr>
      </w:pPr>
    </w:p>
    <w:p w14:paraId="06EFAFC5" w14:textId="77777777" w:rsidR="00EA0A5F" w:rsidRDefault="003B44B3">
      <w:pPr>
        <w:spacing w:line="140" w:lineRule="exact"/>
        <w:rPr>
          <w:sz w:val="14"/>
          <w:lang w:val="sl-SI"/>
        </w:rPr>
      </w:pPr>
      <w:r>
        <w:rPr>
          <w:b/>
          <w:sz w:val="14"/>
          <w:lang w:val="sl-SI"/>
        </w:rPr>
        <w:t>ELEKTROLIZA:</w:t>
      </w:r>
      <w:r>
        <w:rPr>
          <w:sz w:val="14"/>
          <w:lang w:val="sl-SI"/>
        </w:rPr>
        <w:t xml:space="preserve"> razkroj snovi z el. tokom:</w:t>
      </w:r>
    </w:p>
    <w:p w14:paraId="3436C00E" w14:textId="77777777" w:rsidR="00EA0A5F" w:rsidRDefault="003B44B3">
      <w:pPr>
        <w:spacing w:line="140" w:lineRule="exact"/>
        <w:jc w:val="both"/>
        <w:rPr>
          <w:sz w:val="14"/>
          <w:lang w:val="sl-SI"/>
        </w:rPr>
      </w:pPr>
      <w:r>
        <w:rPr>
          <w:sz w:val="14"/>
          <w:lang w:val="sl-SI"/>
        </w:rPr>
        <w:t>-elektrolit (l, aq); elektrodi (+, -)</w:t>
      </w:r>
      <w:r>
        <w:rPr>
          <w:rFonts w:ascii="Wingdings" w:hAnsi="Wingdings"/>
          <w:sz w:val="14"/>
          <w:lang w:val="sl-SI"/>
        </w:rPr>
        <w:t></w:t>
      </w:r>
      <w:r>
        <w:rPr>
          <w:sz w:val="14"/>
          <w:lang w:val="sl-SI"/>
        </w:rPr>
        <w:t xml:space="preserve">kem. reakcija (oksidacija-anoda, redukcija-katoda); </w:t>
      </w:r>
      <w:r>
        <w:rPr>
          <w:i/>
          <w:sz w:val="14"/>
          <w:lang w:val="sl-SI"/>
        </w:rPr>
        <w:t>faradejev zakon:</w:t>
      </w:r>
      <w:r>
        <w:rPr>
          <w:sz w:val="14"/>
          <w:lang w:val="sl-SI"/>
        </w:rPr>
        <w:t xml:space="preserve"> naboj e=I t </w:t>
      </w:r>
      <w:r>
        <w:rPr>
          <w:rFonts w:ascii="Symbol" w:hAnsi="Symbol"/>
          <w:sz w:val="14"/>
          <w:lang w:val="sl-SI"/>
        </w:rPr>
        <w:t></w:t>
      </w:r>
      <w:r>
        <w:rPr>
          <w:sz w:val="14"/>
          <w:lang w:val="sl-SI"/>
        </w:rPr>
        <w:t>As</w:t>
      </w:r>
      <w:r>
        <w:rPr>
          <w:rFonts w:ascii="Symbol" w:hAnsi="Symbol"/>
          <w:sz w:val="14"/>
          <w:lang w:val="sl-SI"/>
        </w:rPr>
        <w:t></w:t>
      </w:r>
      <w:r>
        <w:rPr>
          <w:sz w:val="14"/>
          <w:lang w:val="sl-SI"/>
        </w:rPr>
        <w:t xml:space="preserve">; </w:t>
      </w:r>
      <w:r>
        <w:rPr>
          <w:i/>
          <w:sz w:val="14"/>
          <w:lang w:val="sl-SI"/>
        </w:rPr>
        <w:t>faradejev zakon:</w:t>
      </w:r>
      <w:r>
        <w:rPr>
          <w:sz w:val="14"/>
          <w:lang w:val="sl-SI"/>
        </w:rPr>
        <w:t xml:space="preserve"> e 1 mol e</w:t>
      </w:r>
      <w:r>
        <w:rPr>
          <w:sz w:val="14"/>
          <w:vertAlign w:val="superscript"/>
          <w:lang w:val="sl-SI"/>
        </w:rPr>
        <w:t>-</w:t>
      </w:r>
      <w:r>
        <w:rPr>
          <w:sz w:val="14"/>
          <w:lang w:val="sl-SI"/>
        </w:rPr>
        <w:t xml:space="preserve"> = 96500 As (ekvivalent snovi)</w:t>
      </w:r>
    </w:p>
    <w:p w14:paraId="3372A85C" w14:textId="77777777" w:rsidR="00EA0A5F" w:rsidRDefault="003B44B3">
      <w:pPr>
        <w:spacing w:line="140" w:lineRule="exact"/>
        <w:jc w:val="both"/>
        <w:rPr>
          <w:sz w:val="14"/>
          <w:lang w:val="sl-SI"/>
        </w:rPr>
      </w:pPr>
      <w:r>
        <w:rPr>
          <w:b/>
          <w:sz w:val="14"/>
          <w:lang w:val="sl-SI"/>
        </w:rPr>
        <w:t>GALVANSKI ČLEN:</w:t>
      </w:r>
      <w:r>
        <w:rPr>
          <w:sz w:val="14"/>
          <w:lang w:val="sl-SI"/>
        </w:rPr>
        <w:t xml:space="preserve"> je sestavljen iz najmanj dveh polčlenov ali elektrod; M</w:t>
      </w:r>
      <w:r>
        <w:rPr>
          <w:sz w:val="14"/>
          <w:vertAlign w:val="superscript"/>
          <w:lang w:val="sl-SI"/>
        </w:rPr>
        <w:t>n+</w:t>
      </w:r>
      <w:r>
        <w:rPr>
          <w:sz w:val="14"/>
          <w:lang w:val="sl-SI"/>
        </w:rPr>
        <w:t xml:space="preserve"> + n e</w:t>
      </w:r>
      <w:r>
        <w:rPr>
          <w:sz w:val="14"/>
          <w:vertAlign w:val="superscript"/>
          <w:lang w:val="sl-SI"/>
        </w:rPr>
        <w:t>-</w:t>
      </w:r>
      <w:r>
        <w:rPr>
          <w:sz w:val="14"/>
          <w:lang w:val="sl-SI"/>
        </w:rPr>
        <w:t xml:space="preserve"> </w:t>
      </w:r>
      <w:r>
        <w:rPr>
          <w:rFonts w:ascii="Symbol" w:hAnsi="Symbol"/>
          <w:sz w:val="14"/>
          <w:lang w:val="sl-SI"/>
        </w:rPr>
        <w:t></w:t>
      </w:r>
      <w:r>
        <w:rPr>
          <w:sz w:val="14"/>
          <w:lang w:val="sl-SI"/>
        </w:rPr>
        <w:t xml:space="preserve"> M; polčleni se ločijo med seboj po položaju omenjenega ravnotežja; če je to pomaknjeno v desno, prevladuje redukcija (v levo-oksidacija); elektrode, kjer prevladuje oksidacija so anode, E&lt;0 (redukcija-katode, E&gt;0); E=redoks potencial </w:t>
      </w:r>
      <w:r>
        <w:rPr>
          <w:rFonts w:ascii="Symbol" w:hAnsi="Symbol"/>
          <w:sz w:val="14"/>
          <w:lang w:val="sl-SI"/>
        </w:rPr>
        <w:t></w:t>
      </w:r>
      <w:r>
        <w:rPr>
          <w:sz w:val="14"/>
          <w:lang w:val="sl-SI"/>
        </w:rPr>
        <w:t>V</w:t>
      </w:r>
      <w:r>
        <w:rPr>
          <w:rFonts w:ascii="Symbol" w:hAnsi="Symbol"/>
          <w:sz w:val="14"/>
          <w:lang w:val="sl-SI"/>
        </w:rPr>
        <w:t></w:t>
      </w:r>
      <w:r>
        <w:rPr>
          <w:sz w:val="14"/>
          <w:lang w:val="sl-SI"/>
        </w:rPr>
        <w:t xml:space="preserve">; </w:t>
      </w:r>
      <w:r>
        <w:rPr>
          <w:rFonts w:ascii="Symbol" w:hAnsi="Symbol"/>
          <w:sz w:val="14"/>
          <w:lang w:val="sl-SI"/>
        </w:rPr>
        <w:t></w:t>
      </w:r>
      <w:r>
        <w:rPr>
          <w:sz w:val="14"/>
          <w:lang w:val="sl-SI"/>
        </w:rPr>
        <w:t xml:space="preserve">E (galv. člena)=E(d) - E(l); if </w:t>
      </w:r>
      <w:r>
        <w:rPr>
          <w:rFonts w:ascii="Symbol" w:hAnsi="Symbol"/>
          <w:sz w:val="14"/>
          <w:lang w:val="sl-SI"/>
        </w:rPr>
        <w:t></w:t>
      </w:r>
      <w:r>
        <w:rPr>
          <w:sz w:val="14"/>
          <w:lang w:val="sl-SI"/>
        </w:rPr>
        <w:t>E&gt;0 then reakcija poteče; elektrolitski ključ predstavlja U cevka z nasičeno razt. nevtralne soli (običajno amonijev nitrat), omogoča vzdrževanje ravnotežja v konc. sulfatnih ionov v galv. členu</w:t>
      </w:r>
    </w:p>
    <w:p w14:paraId="50B1B201" w14:textId="77777777" w:rsidR="00EA0A5F" w:rsidRDefault="003B44B3">
      <w:pPr>
        <w:spacing w:line="140" w:lineRule="exact"/>
        <w:jc w:val="both"/>
        <w:rPr>
          <w:sz w:val="14"/>
          <w:lang w:val="sl-SI"/>
        </w:rPr>
      </w:pPr>
      <w:r>
        <w:rPr>
          <w:sz w:val="14"/>
          <w:lang w:val="sl-SI"/>
        </w:rPr>
        <w:t xml:space="preserve">(aq) - vodne raztopine: </w:t>
      </w:r>
    </w:p>
    <w:p w14:paraId="4C06AF5F" w14:textId="77777777" w:rsidR="00EA0A5F" w:rsidRDefault="003B44B3">
      <w:pPr>
        <w:spacing w:line="140" w:lineRule="exact"/>
        <w:jc w:val="both"/>
        <w:rPr>
          <w:sz w:val="14"/>
          <w:vertAlign w:val="subscript"/>
          <w:lang w:val="sl-SI"/>
        </w:rPr>
      </w:pPr>
      <w:r>
        <w:rPr>
          <w:sz w:val="14"/>
          <w:lang w:val="sl-SI"/>
        </w:rPr>
        <w:t>(+): H</w:t>
      </w:r>
      <w:r>
        <w:rPr>
          <w:sz w:val="14"/>
          <w:vertAlign w:val="subscript"/>
          <w:lang w:val="sl-SI"/>
        </w:rPr>
        <w:t>2</w:t>
      </w:r>
      <w:r>
        <w:rPr>
          <w:sz w:val="14"/>
          <w:lang w:val="sl-SI"/>
        </w:rPr>
        <w:t>O reagira, če je kation iz I</w:t>
      </w:r>
      <w:r>
        <w:rPr>
          <w:sz w:val="14"/>
          <w:vertAlign w:val="subscript"/>
          <w:lang w:val="sl-SI"/>
        </w:rPr>
        <w:t>A</w:t>
      </w:r>
      <w:r>
        <w:rPr>
          <w:sz w:val="14"/>
          <w:lang w:val="sl-SI"/>
        </w:rPr>
        <w:t>, II</w:t>
      </w:r>
      <w:r>
        <w:rPr>
          <w:sz w:val="14"/>
          <w:vertAlign w:val="subscript"/>
          <w:lang w:val="sl-SI"/>
        </w:rPr>
        <w:t>A</w:t>
      </w:r>
    </w:p>
    <w:p w14:paraId="2C7F1E29" w14:textId="00B5D6C7" w:rsidR="00EA0A5F" w:rsidRPr="004B19B8" w:rsidRDefault="003B44B3" w:rsidP="004B19B8">
      <w:pPr>
        <w:spacing w:line="140" w:lineRule="exact"/>
        <w:jc w:val="both"/>
        <w:rPr>
          <w:sz w:val="14"/>
          <w:lang w:val="sl-SI"/>
        </w:rPr>
      </w:pPr>
      <w:r>
        <w:rPr>
          <w:sz w:val="14"/>
          <w:lang w:val="sl-SI"/>
        </w:rPr>
        <w:t>(-): H</w:t>
      </w:r>
      <w:r>
        <w:rPr>
          <w:sz w:val="14"/>
          <w:vertAlign w:val="subscript"/>
          <w:lang w:val="sl-SI"/>
        </w:rPr>
        <w:t>2</w:t>
      </w:r>
      <w:r>
        <w:rPr>
          <w:sz w:val="14"/>
          <w:lang w:val="sl-SI"/>
        </w:rPr>
        <w:t>O reagira, če anion vsebuje O;&lt;</w:t>
      </w:r>
    </w:p>
    <w:sectPr w:rsidR="00EA0A5F" w:rsidRPr="004B19B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4B3"/>
    <w:rsid w:val="003B44B3"/>
    <w:rsid w:val="004B19B8"/>
    <w:rsid w:val="00801A0A"/>
    <w:rsid w:val="00EA0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5612A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image" Target="media/image11.emf"/><Relationship Id="rId32" Type="http://schemas.openxmlformats.org/officeDocument/2006/relationships/image" Target="media/image15.e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emf"/><Relationship Id="rId10" Type="http://schemas.openxmlformats.org/officeDocument/2006/relationships/image" Target="media/image4.e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2.bin"/><Relationship Id="rId30" Type="http://schemas.openxmlformats.org/officeDocument/2006/relationships/image" Target="media/image14.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