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B37" w:rsidRDefault="00002B37" w:rsidP="00002B37">
      <w:pPr>
        <w:jc w:val="center"/>
        <w:rPr>
          <w:b/>
          <w:sz w:val="36"/>
          <w:szCs w:val="36"/>
        </w:rPr>
      </w:pPr>
      <w:bookmarkStart w:id="0" w:name="_GoBack"/>
      <w:bookmarkEnd w:id="0"/>
    </w:p>
    <w:p w:rsidR="00002B37" w:rsidRDefault="00002B37" w:rsidP="00002B37">
      <w:pPr>
        <w:rPr>
          <w:b/>
          <w:sz w:val="36"/>
          <w:szCs w:val="36"/>
        </w:rPr>
      </w:pPr>
    </w:p>
    <w:p w:rsidR="00002B37" w:rsidRDefault="00002B37" w:rsidP="00002B37">
      <w:pPr>
        <w:jc w:val="center"/>
      </w:pPr>
    </w:p>
    <w:p w:rsidR="00002B37" w:rsidRPr="00D27029" w:rsidRDefault="00002B37" w:rsidP="00002B37">
      <w:pPr>
        <w:jc w:val="center"/>
        <w:rPr>
          <w:b/>
          <w:color w:val="0000FF"/>
          <w:sz w:val="52"/>
          <w:szCs w:val="52"/>
        </w:rPr>
      </w:pPr>
      <w:r w:rsidRPr="00D27029">
        <w:rPr>
          <w:b/>
          <w:color w:val="0000FF"/>
          <w:sz w:val="52"/>
          <w:szCs w:val="52"/>
        </w:rPr>
        <w:t>UMETNA GNOJILA</w:t>
      </w:r>
    </w:p>
    <w:p w:rsidR="00002B37" w:rsidRDefault="00002B37" w:rsidP="00002B37"/>
    <w:p w:rsidR="00002B37" w:rsidRDefault="0062389A" w:rsidP="00002B3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290.25pt">
            <v:imagedata r:id="rId7" o:title=""/>
          </v:shape>
        </w:pict>
      </w:r>
    </w:p>
    <w:p w:rsidR="00002B37" w:rsidRPr="00002B37" w:rsidRDefault="00002B37" w:rsidP="00002B37">
      <w:pPr>
        <w:rPr>
          <w:b/>
        </w:rPr>
      </w:pPr>
      <w:r>
        <w:t xml:space="preserve">                                                                           </w:t>
      </w:r>
      <w:r w:rsidRPr="00002B37">
        <w:rPr>
          <w:b/>
        </w:rPr>
        <w:t>Slika 1</w:t>
      </w: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jc w:val="center"/>
      </w:pPr>
    </w:p>
    <w:p w:rsidR="00002B37" w:rsidRDefault="00002B37" w:rsidP="00002B37">
      <w:pPr>
        <w:rPr>
          <w:b/>
          <w:sz w:val="24"/>
          <w:szCs w:val="24"/>
        </w:rPr>
      </w:pPr>
    </w:p>
    <w:p w:rsidR="00002B37" w:rsidRPr="00C745A0" w:rsidRDefault="002904EF" w:rsidP="00236B52">
      <w:pPr>
        <w:jc w:val="right"/>
        <w:rPr>
          <w:sz w:val="24"/>
          <w:szCs w:val="24"/>
        </w:rPr>
      </w:pPr>
      <w:r>
        <w:rPr>
          <w:sz w:val="24"/>
          <w:szCs w:val="24"/>
        </w:rPr>
        <w:t xml:space="preserve"> </w:t>
      </w:r>
    </w:p>
    <w:p w:rsidR="00002B37" w:rsidRPr="00C745A0" w:rsidRDefault="00002B37" w:rsidP="00002B37">
      <w:pPr>
        <w:rPr>
          <w:sz w:val="24"/>
          <w:szCs w:val="24"/>
        </w:rPr>
      </w:pPr>
    </w:p>
    <w:p w:rsidR="00002B37" w:rsidRDefault="00002B37" w:rsidP="00002B37">
      <w:pPr>
        <w:pStyle w:val="SlogNaslov1NeSamovelikerke1"/>
      </w:pPr>
      <w:bookmarkStart w:id="1" w:name="_Toc105231120"/>
      <w:r>
        <w:lastRenderedPageBreak/>
        <w:t>UVOD</w:t>
      </w:r>
      <w:bookmarkEnd w:id="1"/>
    </w:p>
    <w:p w:rsidR="00002B37" w:rsidRDefault="00002B37" w:rsidP="00002B37">
      <w:pPr>
        <w:pStyle w:val="navaden1"/>
      </w:pPr>
      <w:r>
        <w:t>Gnojenje spada med najpomembnejše agrotehnične ukrepe v rastlinski pridelavi. Je vnašanje rastlinskih hranil, predvsem dušika, fosforja in kalija, z živinskimi ali rudninskimi hranili, blatom čistilnih naprav ali kompostom v tla.</w:t>
      </w:r>
    </w:p>
    <w:p w:rsidR="008F198B" w:rsidRDefault="008F198B" w:rsidP="00002B37">
      <w:pPr>
        <w:pStyle w:val="navaden1"/>
      </w:pPr>
    </w:p>
    <w:p w:rsidR="00002B37" w:rsidRPr="00966AB2" w:rsidRDefault="00002B37" w:rsidP="00966AB2">
      <w:pPr>
        <w:pStyle w:val="navaden1"/>
      </w:pPr>
      <w:r>
        <w:t>Rastline imajo ključni pomen v prehranski verigi živali in ljudi. Poleg sončne svetlobe, toplote, vode in ogljikovega dioksida (za fotosintezo) potrebujejo za svojo rast še celo vrsto mineralnih snovi. S temi snovmi se lahko rastlina hrani le, če so v vodi topne in jih lahko s koreninami vsrka iz zemlje.</w:t>
      </w:r>
      <w:r w:rsidR="0062389A">
        <w:rPr>
          <w:noProof/>
        </w:rPr>
        <w:pict>
          <v:shape id="_x0000_s1030" type="#_x0000_t75" style="position:absolute;left:0;text-align:left;margin-left:0;margin-top:-477.6pt;width:122.85pt;height:97.8pt;z-index:251657728;mso-position-horizontal-relative:text;mso-position-vertical-relative:text">
            <v:imagedata r:id="rId8" o:title="UMETNO%20GNOJILO"/>
            <w10:wrap type="square"/>
          </v:shape>
        </w:pict>
      </w:r>
    </w:p>
    <w:p w:rsidR="00002B37" w:rsidRDefault="00002B37" w:rsidP="00002B37">
      <w:pPr>
        <w:pStyle w:val="SlogNaslov1NeSamovelikerke1"/>
      </w:pPr>
      <w:bookmarkStart w:id="2" w:name="_Toc105231121"/>
      <w:r>
        <w:lastRenderedPageBreak/>
        <w:t>UMETNA GNOJILA</w:t>
      </w:r>
      <w:bookmarkEnd w:id="2"/>
    </w:p>
    <w:p w:rsidR="00002B37" w:rsidRDefault="00002B37" w:rsidP="00002B37">
      <w:pPr>
        <w:pStyle w:val="navaden1"/>
      </w:pPr>
      <w:r>
        <w:t>Umetna gnojila so industrijsko pridobljene snovi, ki se uporabljajo za gnojenje ali dognojevanje. Vsebujejo vse snovi, ki jih rastline potrebujejo za rast, kot npr. dušikove in fosforjeve spojine ter minerale npr. KCl. Razvoj umetnih gnojil se je pričel po letu 1913</w:t>
      </w:r>
      <w:r w:rsidR="009659C3">
        <w:t>,</w:t>
      </w:r>
      <w:r>
        <w:t xml:space="preserve"> ko so izumili postopek pridobivanja amoniaka iz vodika in dušika. Umetna gnojila so omogočila intenzivno kmetijstvo in bistveno povečanje pridelave hrane, obenem pa posredno ali neposredno povzročile tudi veliko škode – uničenje obdelovalnih površin.</w:t>
      </w:r>
    </w:p>
    <w:p w:rsidR="00002B37" w:rsidRDefault="00002B37" w:rsidP="00002B37">
      <w:pPr>
        <w:pStyle w:val="navaden1"/>
      </w:pPr>
    </w:p>
    <w:p w:rsidR="00002B37" w:rsidRDefault="00002B37" w:rsidP="00002B37">
      <w:pPr>
        <w:pStyle w:val="navaden1"/>
      </w:pPr>
      <w:r>
        <w:t>Z drugimi besedami se umetna gnojila imenujejo tudi mineralna ali rudninska gnojila.</w:t>
      </w:r>
    </w:p>
    <w:p w:rsidR="00002B37" w:rsidRDefault="00002B37" w:rsidP="00002B37">
      <w:pPr>
        <w:pStyle w:val="Heading2"/>
      </w:pPr>
      <w:bookmarkStart w:id="3" w:name="_Toc105231122"/>
      <w:r>
        <w:t>VRSTE UMETNIH GNOJIL</w:t>
      </w:r>
      <w:bookmarkEnd w:id="3"/>
    </w:p>
    <w:p w:rsidR="00002B37" w:rsidRDefault="00002B37" w:rsidP="00002B37">
      <w:pPr>
        <w:pStyle w:val="navaden1"/>
      </w:pPr>
      <w:r>
        <w:t>Umetna</w:t>
      </w:r>
      <w:r w:rsidRPr="00123F17">
        <w:t xml:space="preserve"> gnojila se glede na vsebnost hranil delijo na</w:t>
      </w:r>
      <w:r>
        <w:t>:</w:t>
      </w:r>
    </w:p>
    <w:p w:rsidR="00002B37" w:rsidRDefault="00002B37" w:rsidP="00002B37">
      <w:pPr>
        <w:pStyle w:val="navaden1"/>
        <w:numPr>
          <w:ilvl w:val="0"/>
          <w:numId w:val="3"/>
        </w:numPr>
        <w:ind w:firstLine="66"/>
      </w:pPr>
      <w:r>
        <w:t>enostavna (enokomponentna) in</w:t>
      </w:r>
    </w:p>
    <w:p w:rsidR="00002B37" w:rsidRDefault="0062389A" w:rsidP="00002B37">
      <w:pPr>
        <w:pStyle w:val="navaden1"/>
        <w:numPr>
          <w:ilvl w:val="0"/>
          <w:numId w:val="3"/>
        </w:numPr>
        <w:ind w:firstLine="66"/>
      </w:pPr>
      <w:r>
        <w:rPr>
          <w:noProof/>
        </w:rPr>
        <w:pict>
          <v:shape id="_x0000_s1029" type="#_x0000_t75" style="position:absolute;left:0;text-align:left;margin-left:350.55pt;margin-top:62.15pt;width:87.3pt;height:109.25pt;z-index:251655680">
            <v:imagedata r:id="rId9" o:title="UMETNA%20GNOJILA1"/>
            <w10:wrap type="square"/>
          </v:shape>
        </w:pict>
      </w:r>
      <w:r w:rsidR="00002B37">
        <w:t>sestavljena (kombinirana) umetna gnojila.</w:t>
      </w:r>
    </w:p>
    <w:p w:rsidR="00002B37" w:rsidRDefault="00002B37" w:rsidP="00002B37">
      <w:pPr>
        <w:pStyle w:val="navaden1"/>
      </w:pPr>
    </w:p>
    <w:p w:rsidR="00002B37" w:rsidRDefault="00002B37" w:rsidP="00002B37">
      <w:pPr>
        <w:pStyle w:val="navaden1"/>
      </w:pPr>
      <w:r>
        <w:t>Glede na agregatno stanje delimo umetna gnojila na:</w:t>
      </w:r>
    </w:p>
    <w:p w:rsidR="00002B37" w:rsidRDefault="00002B37" w:rsidP="00002B37">
      <w:pPr>
        <w:pStyle w:val="navaden1"/>
        <w:numPr>
          <w:ilvl w:val="0"/>
          <w:numId w:val="6"/>
        </w:numPr>
        <w:ind w:firstLine="66"/>
      </w:pPr>
      <w:r>
        <w:t>tekoča in</w:t>
      </w:r>
    </w:p>
    <w:p w:rsidR="00002B37" w:rsidRDefault="00002B37" w:rsidP="00002B37">
      <w:pPr>
        <w:pStyle w:val="navaden1"/>
        <w:numPr>
          <w:ilvl w:val="0"/>
          <w:numId w:val="6"/>
        </w:numPr>
        <w:ind w:firstLine="66"/>
      </w:pPr>
      <w:r>
        <w:t>trdna umetna gnojila.</w:t>
      </w:r>
    </w:p>
    <w:p w:rsidR="00002B37" w:rsidRDefault="00002B37" w:rsidP="00002B37">
      <w:pPr>
        <w:pStyle w:val="Heading3"/>
      </w:pPr>
      <w:bookmarkStart w:id="4" w:name="_Toc105231123"/>
      <w:r>
        <w:t>E</w:t>
      </w:r>
      <w:r w:rsidRPr="004809F6">
        <w:t xml:space="preserve">nostavna </w:t>
      </w:r>
      <w:r w:rsidRPr="00BB11CE">
        <w:t xml:space="preserve">(enokomponentna) </w:t>
      </w:r>
      <w:r>
        <w:t>umetna</w:t>
      </w:r>
      <w:r w:rsidRPr="00BB11CE">
        <w:t xml:space="preserve"> gnojila</w:t>
      </w:r>
      <w:bookmarkEnd w:id="4"/>
      <w:r>
        <w:t xml:space="preserve"> </w:t>
      </w:r>
    </w:p>
    <w:p w:rsidR="00002B37" w:rsidRDefault="00002B37" w:rsidP="00002B37">
      <w:pPr>
        <w:pStyle w:val="Tekstalineja3"/>
        <w:numPr>
          <w:ilvl w:val="0"/>
          <w:numId w:val="0"/>
        </w:numPr>
        <w:rPr>
          <w:i w:val="0"/>
        </w:rPr>
      </w:pPr>
      <w:r>
        <w:rPr>
          <w:i w:val="0"/>
        </w:rPr>
        <w:t>Enostavna umetna gnojila v</w:t>
      </w:r>
      <w:r w:rsidRPr="00BB11CE">
        <w:rPr>
          <w:i w:val="0"/>
        </w:rPr>
        <w:t>sebujejo le eno izmed primarnih hranil</w:t>
      </w:r>
      <w:r>
        <w:rPr>
          <w:i w:val="0"/>
        </w:rPr>
        <w:t xml:space="preserve"> (fosfor, dušik, kalij) in jih delimo na: dušična, fosforna in kalijeva umetna gnojila.</w:t>
      </w:r>
      <w:r w:rsidRPr="004809F6">
        <w:rPr>
          <w:i w:val="0"/>
        </w:rPr>
        <w:t xml:space="preserve"> </w:t>
      </w:r>
    </w:p>
    <w:p w:rsidR="00002B37" w:rsidRDefault="00002B37" w:rsidP="00002B37">
      <w:pPr>
        <w:pStyle w:val="Tekstalineja3"/>
        <w:numPr>
          <w:ilvl w:val="0"/>
          <w:numId w:val="0"/>
        </w:numPr>
        <w:rPr>
          <w:b/>
        </w:rPr>
      </w:pPr>
    </w:p>
    <w:p w:rsidR="00002B37" w:rsidRPr="007F1659" w:rsidRDefault="00002B37" w:rsidP="00002B37">
      <w:pPr>
        <w:pStyle w:val="Tekstalineja3"/>
        <w:numPr>
          <w:ilvl w:val="0"/>
          <w:numId w:val="0"/>
        </w:numPr>
        <w:rPr>
          <w:b/>
        </w:rPr>
      </w:pPr>
      <w:r>
        <w:rPr>
          <w:b/>
        </w:rPr>
        <w:t>Dušikova (dušična)</w:t>
      </w:r>
      <w:r w:rsidRPr="007F1659">
        <w:rPr>
          <w:b/>
        </w:rPr>
        <w:t xml:space="preserve"> gnojila </w:t>
      </w:r>
      <w:r w:rsidRPr="007F1659">
        <w:rPr>
          <w:i w:val="0"/>
        </w:rPr>
        <w:t>med katerimi se najpogosteje uporabljajo:</w:t>
      </w:r>
      <w:r w:rsidRPr="007F1659">
        <w:rPr>
          <w:b/>
        </w:rPr>
        <w:t xml:space="preserve">  </w:t>
      </w:r>
    </w:p>
    <w:p w:rsidR="00002B37" w:rsidRDefault="00002B37" w:rsidP="00002B37">
      <w:pPr>
        <w:pStyle w:val="Tekstalineja3"/>
        <w:numPr>
          <w:ilvl w:val="0"/>
          <w:numId w:val="4"/>
        </w:numPr>
        <w:rPr>
          <w:i w:val="0"/>
        </w:rPr>
      </w:pPr>
      <w:r>
        <w:rPr>
          <w:i w:val="0"/>
        </w:rPr>
        <w:t>Sečnina ali urea (CO(NH</w:t>
      </w:r>
      <w:r>
        <w:rPr>
          <w:i w:val="0"/>
          <w:vertAlign w:val="subscript"/>
        </w:rPr>
        <w:t>2</w:t>
      </w:r>
      <w:r>
        <w:rPr>
          <w:i w:val="0"/>
        </w:rPr>
        <w:t>)</w:t>
      </w:r>
      <w:r>
        <w:rPr>
          <w:i w:val="0"/>
          <w:vertAlign w:val="subscript"/>
        </w:rPr>
        <w:t>2</w:t>
      </w:r>
      <w:r>
        <w:rPr>
          <w:i w:val="0"/>
        </w:rPr>
        <w:t xml:space="preserve">) </w:t>
      </w:r>
      <w:r w:rsidRPr="00A7624E">
        <w:rPr>
          <w:i w:val="0"/>
        </w:rPr>
        <w:t>vsebuje 46% N v amidni obliki. Se dobro topi.</w:t>
      </w:r>
      <w:r>
        <w:rPr>
          <w:i w:val="0"/>
        </w:rPr>
        <w:t xml:space="preserve"> Osnovna značilnost gnojenja z ureo je, da njeno delovanje ni takojšnje, ampak se v tleh pod vplivom mikroorganizmov </w:t>
      </w:r>
      <w:r w:rsidRPr="00A7624E">
        <w:rPr>
          <w:i w:val="0"/>
        </w:rPr>
        <w:t>najprej razgradi in se preko procesa nitrifikacije</w:t>
      </w:r>
      <w:r>
        <w:rPr>
          <w:i w:val="0"/>
        </w:rPr>
        <w:t xml:space="preserve"> prevede do konč</w:t>
      </w:r>
      <w:r w:rsidRPr="00A7624E">
        <w:rPr>
          <w:i w:val="0"/>
        </w:rPr>
        <w:t>ne, nitratne oblike.</w:t>
      </w:r>
    </w:p>
    <w:p w:rsidR="00002B37" w:rsidRDefault="00002B37" w:rsidP="00002B37">
      <w:pPr>
        <w:pStyle w:val="Tekstalineja3"/>
        <w:numPr>
          <w:ilvl w:val="0"/>
          <w:numId w:val="4"/>
        </w:numPr>
        <w:rPr>
          <w:i w:val="0"/>
        </w:rPr>
      </w:pPr>
      <w:r>
        <w:rPr>
          <w:i w:val="0"/>
        </w:rPr>
        <w:lastRenderedPageBreak/>
        <w:t>dušikove soli (natrijev nitrat (NaNO</w:t>
      </w:r>
      <w:r>
        <w:rPr>
          <w:i w:val="0"/>
          <w:vertAlign w:val="subscript"/>
        </w:rPr>
        <w:t>3</w:t>
      </w:r>
      <w:r>
        <w:rPr>
          <w:i w:val="0"/>
        </w:rPr>
        <w:t>), kalijev nitrat (KNO</w:t>
      </w:r>
      <w:r>
        <w:rPr>
          <w:i w:val="0"/>
          <w:vertAlign w:val="subscript"/>
        </w:rPr>
        <w:t>3</w:t>
      </w:r>
      <w:r>
        <w:rPr>
          <w:i w:val="0"/>
        </w:rPr>
        <w:t>), kalcijev nitrat (Ca(NO</w:t>
      </w:r>
      <w:r>
        <w:rPr>
          <w:i w:val="0"/>
          <w:vertAlign w:val="subscript"/>
        </w:rPr>
        <w:t>3</w:t>
      </w:r>
      <w:r>
        <w:rPr>
          <w:i w:val="0"/>
        </w:rPr>
        <w:t>)</w:t>
      </w:r>
      <w:r>
        <w:rPr>
          <w:i w:val="0"/>
          <w:vertAlign w:val="subscript"/>
        </w:rPr>
        <w:t>2</w:t>
      </w:r>
      <w:r>
        <w:rPr>
          <w:i w:val="0"/>
        </w:rPr>
        <w:t>), amonijev</w:t>
      </w:r>
      <w:r w:rsidR="009659C3">
        <w:rPr>
          <w:i w:val="0"/>
        </w:rPr>
        <w:t xml:space="preserve"> </w:t>
      </w:r>
      <w:r>
        <w:rPr>
          <w:i w:val="0"/>
        </w:rPr>
        <w:t>sulfat ((NH</w:t>
      </w:r>
      <w:r>
        <w:rPr>
          <w:i w:val="0"/>
          <w:vertAlign w:val="subscript"/>
        </w:rPr>
        <w:t>4</w:t>
      </w:r>
      <w:r>
        <w:rPr>
          <w:i w:val="0"/>
        </w:rPr>
        <w:t>)</w:t>
      </w:r>
      <w:r>
        <w:rPr>
          <w:i w:val="0"/>
          <w:vertAlign w:val="subscript"/>
        </w:rPr>
        <w:t>2</w:t>
      </w:r>
      <w:r>
        <w:rPr>
          <w:i w:val="0"/>
        </w:rPr>
        <w:t>SO</w:t>
      </w:r>
      <w:r>
        <w:rPr>
          <w:i w:val="0"/>
          <w:vertAlign w:val="subscript"/>
        </w:rPr>
        <w:t>4</w:t>
      </w:r>
      <w:r>
        <w:rPr>
          <w:i w:val="0"/>
        </w:rPr>
        <w:t>), amonijev</w:t>
      </w:r>
      <w:r w:rsidR="009659C3">
        <w:rPr>
          <w:i w:val="0"/>
        </w:rPr>
        <w:t xml:space="preserve"> </w:t>
      </w:r>
      <w:r>
        <w:rPr>
          <w:i w:val="0"/>
        </w:rPr>
        <w:t>nitrat (NH</w:t>
      </w:r>
      <w:r>
        <w:rPr>
          <w:i w:val="0"/>
          <w:vertAlign w:val="subscript"/>
        </w:rPr>
        <w:t>4</w:t>
      </w:r>
      <w:r>
        <w:rPr>
          <w:i w:val="0"/>
        </w:rPr>
        <w:t>NO</w:t>
      </w:r>
      <w:r>
        <w:rPr>
          <w:i w:val="0"/>
          <w:vertAlign w:val="subscript"/>
        </w:rPr>
        <w:t>3</w:t>
      </w:r>
      <w:r>
        <w:rPr>
          <w:i w:val="0"/>
        </w:rPr>
        <w:t>) in amonijevklorid (NH</w:t>
      </w:r>
      <w:r>
        <w:rPr>
          <w:i w:val="0"/>
          <w:vertAlign w:val="subscript"/>
        </w:rPr>
        <w:t>4</w:t>
      </w:r>
      <w:r>
        <w:rPr>
          <w:i w:val="0"/>
        </w:rPr>
        <w:t>Cl)).</w:t>
      </w:r>
    </w:p>
    <w:p w:rsidR="00002B37" w:rsidRDefault="00002B37" w:rsidP="00002B37">
      <w:pPr>
        <w:pStyle w:val="Tekstalineja3"/>
        <w:numPr>
          <w:ilvl w:val="0"/>
          <w:numId w:val="0"/>
        </w:numPr>
        <w:rPr>
          <w:i w:val="0"/>
        </w:rPr>
      </w:pPr>
    </w:p>
    <w:p w:rsidR="00002B37" w:rsidRDefault="0062389A" w:rsidP="00002B37">
      <w:pPr>
        <w:pStyle w:val="Tekstalineja3"/>
        <w:numPr>
          <w:ilvl w:val="0"/>
          <w:numId w:val="0"/>
        </w:numPr>
        <w:rPr>
          <w:i w:val="0"/>
        </w:rPr>
      </w:pPr>
      <w:r>
        <w:rPr>
          <w:noProof/>
        </w:rPr>
        <w:pict>
          <v:shape id="_x0000_s1026" type="#_x0000_t75" style="position:absolute;left:0;text-align:left;margin-left:45.4pt;margin-top:165.05pt;width:283.5pt;height:22.5pt;z-index:-251657728" wrapcoords="4343 0 343 3600 57 6480 171 15120 2629 19440 4343 19440 5314 19440 16400 19440 21486 17280 21486 7200 20743 4320 17829 0 4343 0" o:allowoverlap="f">
            <v:imagedata r:id="rId10" o:title=""/>
            <w10:wrap type="tight"/>
          </v:shape>
        </w:pict>
      </w:r>
      <w:r>
        <w:rPr>
          <w:noProof/>
        </w:rPr>
        <w:pict>
          <v:shape id="_x0000_s1027" type="#_x0000_t75" style="position:absolute;left:0;text-align:left;margin-left:45.4pt;margin-top:187.25pt;width:226.5pt;height:22.5pt;z-index:-251656704" wrapcoords="5293 0 429 3600 72 6480 215 15120 2575 18000 5293 18000 7725 18000 21242 18000 21528 12240 20885 11520 21028 5040 17595 2160 6509 0 5293 0">
            <v:imagedata r:id="rId11" o:title=""/>
            <w10:wrap type="tight"/>
          </v:shape>
        </w:pict>
      </w:r>
      <w:r w:rsidR="00002B37" w:rsidRPr="007F1659">
        <w:rPr>
          <w:b/>
        </w:rPr>
        <w:t>Fosforna</w:t>
      </w:r>
      <w:r w:rsidR="00002B37">
        <w:rPr>
          <w:b/>
        </w:rPr>
        <w:t xml:space="preserve"> (fosfatna)</w:t>
      </w:r>
      <w:r w:rsidR="00002B37" w:rsidRPr="007F1659">
        <w:rPr>
          <w:b/>
        </w:rPr>
        <w:t xml:space="preserve"> gnojila</w:t>
      </w:r>
      <w:r w:rsidR="00002B37">
        <w:rPr>
          <w:i w:val="0"/>
        </w:rPr>
        <w:t xml:space="preserve">, ki </w:t>
      </w:r>
      <w:r w:rsidR="00002B37" w:rsidRPr="00FB7397">
        <w:rPr>
          <w:i w:val="0"/>
        </w:rPr>
        <w:t>vsebujejo natrijeve in kalcijeve soli fosforjeve kisline (H</w:t>
      </w:r>
      <w:r w:rsidR="00002B37" w:rsidRPr="00FB7397">
        <w:rPr>
          <w:i w:val="0"/>
          <w:vertAlign w:val="subscript"/>
        </w:rPr>
        <w:t>3</w:t>
      </w:r>
      <w:r w:rsidR="00002B37" w:rsidRPr="00FB7397">
        <w:rPr>
          <w:i w:val="0"/>
        </w:rPr>
        <w:t>PO</w:t>
      </w:r>
      <w:r w:rsidR="00002B37" w:rsidRPr="00FB7397">
        <w:rPr>
          <w:i w:val="0"/>
          <w:vertAlign w:val="subscript"/>
        </w:rPr>
        <w:t>4</w:t>
      </w:r>
      <w:r w:rsidR="00002B37" w:rsidRPr="00FB7397">
        <w:rPr>
          <w:i w:val="0"/>
        </w:rPr>
        <w:t>)</w:t>
      </w:r>
      <w:r w:rsidR="00002B37">
        <w:rPr>
          <w:i w:val="0"/>
        </w:rPr>
        <w:t>: Ca(H</w:t>
      </w:r>
      <w:r w:rsidR="00002B37">
        <w:rPr>
          <w:i w:val="0"/>
          <w:vertAlign w:val="subscript"/>
        </w:rPr>
        <w:t>2</w:t>
      </w:r>
      <w:r w:rsidR="00002B37">
        <w:rPr>
          <w:i w:val="0"/>
        </w:rPr>
        <w:t>PO</w:t>
      </w:r>
      <w:r w:rsidR="00002B37">
        <w:rPr>
          <w:i w:val="0"/>
          <w:vertAlign w:val="subscript"/>
        </w:rPr>
        <w:t>4</w:t>
      </w:r>
      <w:r w:rsidR="00002B37">
        <w:rPr>
          <w:i w:val="0"/>
        </w:rPr>
        <w:t>)</w:t>
      </w:r>
      <w:r w:rsidR="00002B37">
        <w:rPr>
          <w:i w:val="0"/>
          <w:vertAlign w:val="subscript"/>
        </w:rPr>
        <w:t>2</w:t>
      </w:r>
      <w:r w:rsidR="00002B37">
        <w:rPr>
          <w:i w:val="0"/>
        </w:rPr>
        <w:t xml:space="preserve"> + CaSO</w:t>
      </w:r>
      <w:r w:rsidR="00002B37">
        <w:rPr>
          <w:i w:val="0"/>
          <w:vertAlign w:val="subscript"/>
        </w:rPr>
        <w:t>4</w:t>
      </w:r>
      <w:r w:rsidR="00002B37">
        <w:rPr>
          <w:i w:val="0"/>
        </w:rPr>
        <w:t xml:space="preserve">. </w:t>
      </w:r>
      <w:r w:rsidR="00002B37" w:rsidRPr="00E93061">
        <w:rPr>
          <w:i w:val="0"/>
        </w:rPr>
        <w:t>Fosforna kislina, H</w:t>
      </w:r>
      <w:r w:rsidR="00002B37" w:rsidRPr="00E93061">
        <w:rPr>
          <w:i w:val="0"/>
          <w:vertAlign w:val="subscript"/>
        </w:rPr>
        <w:t>3</w:t>
      </w:r>
      <w:r w:rsidR="00002B37" w:rsidRPr="00E93061">
        <w:rPr>
          <w:i w:val="0"/>
        </w:rPr>
        <w:t>PO</w:t>
      </w:r>
      <w:r w:rsidR="00002B37" w:rsidRPr="00E93061">
        <w:rPr>
          <w:i w:val="0"/>
          <w:vertAlign w:val="subscript"/>
        </w:rPr>
        <w:t>4</w:t>
      </w:r>
      <w:r w:rsidR="00002B37" w:rsidRPr="00E93061">
        <w:rPr>
          <w:i w:val="0"/>
        </w:rPr>
        <w:t>, vsebuje 54 % P</w:t>
      </w:r>
      <w:r w:rsidR="00002B37" w:rsidRPr="00E93061">
        <w:rPr>
          <w:i w:val="0"/>
          <w:vertAlign w:val="subscript"/>
        </w:rPr>
        <w:t>2</w:t>
      </w:r>
      <w:r w:rsidR="00002B37" w:rsidRPr="00E93061">
        <w:rPr>
          <w:i w:val="0"/>
        </w:rPr>
        <w:t>O</w:t>
      </w:r>
      <w:r w:rsidR="00002B37" w:rsidRPr="00E93061">
        <w:rPr>
          <w:i w:val="0"/>
          <w:vertAlign w:val="subscript"/>
        </w:rPr>
        <w:t>5</w:t>
      </w:r>
      <w:r w:rsidR="00002B37" w:rsidRPr="00E93061">
        <w:rPr>
          <w:i w:val="0"/>
        </w:rPr>
        <w:t>. Smiselna je uporaba v</w:t>
      </w:r>
      <w:r w:rsidR="00002B37">
        <w:rPr>
          <w:i w:val="0"/>
        </w:rPr>
        <w:t xml:space="preserve"> določenih meš</w:t>
      </w:r>
      <w:r w:rsidR="00002B37" w:rsidRPr="00E93061">
        <w:rPr>
          <w:i w:val="0"/>
        </w:rPr>
        <w:t>anicah hranil v rastlinjakih in v primerih, ko z dodatkom</w:t>
      </w:r>
      <w:r w:rsidR="00002B37">
        <w:rPr>
          <w:i w:val="0"/>
        </w:rPr>
        <w:t xml:space="preserve"> kisline zniž</w:t>
      </w:r>
      <w:r w:rsidR="00002B37" w:rsidRPr="00E93061">
        <w:rPr>
          <w:i w:val="0"/>
        </w:rPr>
        <w:t>ujemo pH namakalne vode. Ne sme se uporabljati skupaj s</w:t>
      </w:r>
      <w:r w:rsidR="00002B37">
        <w:rPr>
          <w:i w:val="0"/>
        </w:rPr>
        <w:t xml:space="preserve"> </w:t>
      </w:r>
      <w:r w:rsidR="00002B37" w:rsidRPr="00E93061">
        <w:rPr>
          <w:i w:val="0"/>
        </w:rPr>
        <w:t>kalcijevimi gnojili, saj prihaja do oborine k</w:t>
      </w:r>
      <w:r w:rsidR="00002B37">
        <w:rPr>
          <w:i w:val="0"/>
        </w:rPr>
        <w:t>alcijeva fosfata, ki lahko zamaš</w:t>
      </w:r>
      <w:r w:rsidR="00002B37" w:rsidRPr="00E93061">
        <w:rPr>
          <w:i w:val="0"/>
        </w:rPr>
        <w:t>i</w:t>
      </w:r>
      <w:r w:rsidR="00002B37">
        <w:rPr>
          <w:i w:val="0"/>
        </w:rPr>
        <w:t xml:space="preserve"> namakalni sistem ali pa zmanjš</w:t>
      </w:r>
      <w:r w:rsidR="00002B37" w:rsidRPr="00E93061">
        <w:rPr>
          <w:i w:val="0"/>
        </w:rPr>
        <w:t>a njegovo funkcionalnost.</w:t>
      </w:r>
      <w:r w:rsidR="00002B37">
        <w:rPr>
          <w:i w:val="0"/>
        </w:rPr>
        <w:t xml:space="preserve"> Pridobivajo jih iz apetitov, ki jih same ne moremo uporabljati za gnojilo, ker je kalcijev fosfat (</w:t>
      </w:r>
      <w:r w:rsidR="009659C3">
        <w:rPr>
          <w:i w:val="0"/>
        </w:rPr>
        <w:t xml:space="preserve">V) netopen. Zaradi tega ga z žveplovo (VI) kislino </w:t>
      </w:r>
      <w:r w:rsidR="00002B37">
        <w:rPr>
          <w:i w:val="0"/>
        </w:rPr>
        <w:t>fosforjevo (V) kislino predelajo v netopni kalcijev dihidrogen</w:t>
      </w:r>
      <w:r w:rsidR="009659C3">
        <w:rPr>
          <w:i w:val="0"/>
        </w:rPr>
        <w:t xml:space="preserve"> </w:t>
      </w:r>
      <w:r w:rsidR="00002B37">
        <w:rPr>
          <w:i w:val="0"/>
        </w:rPr>
        <w:t>fosfat (V).</w:t>
      </w:r>
    </w:p>
    <w:p w:rsidR="00002B37" w:rsidRDefault="00002B37" w:rsidP="00002B37">
      <w:pPr>
        <w:pStyle w:val="Tekstalineja3"/>
        <w:numPr>
          <w:ilvl w:val="0"/>
          <w:numId w:val="0"/>
        </w:numPr>
        <w:rPr>
          <w:i w:val="0"/>
        </w:rPr>
      </w:pPr>
    </w:p>
    <w:p w:rsidR="00002B37" w:rsidRDefault="00002B37" w:rsidP="00002B37">
      <w:pPr>
        <w:pStyle w:val="Tekstalineja3"/>
        <w:numPr>
          <w:ilvl w:val="0"/>
          <w:numId w:val="0"/>
        </w:numPr>
        <w:rPr>
          <w:i w:val="0"/>
        </w:rPr>
      </w:pPr>
      <w:r w:rsidRPr="00E93061">
        <w:rPr>
          <w:i w:val="0"/>
        </w:rPr>
        <w:t>Med</w:t>
      </w:r>
      <w:r>
        <w:rPr>
          <w:b/>
        </w:rPr>
        <w:t xml:space="preserve"> k</w:t>
      </w:r>
      <w:r w:rsidRPr="00E93061">
        <w:rPr>
          <w:b/>
        </w:rPr>
        <w:t>alijeva gnojila</w:t>
      </w:r>
      <w:r>
        <w:rPr>
          <w:i w:val="0"/>
        </w:rPr>
        <w:t xml:space="preserve"> sodita:</w:t>
      </w:r>
    </w:p>
    <w:p w:rsidR="00002B37" w:rsidRDefault="00002B37" w:rsidP="00002B37">
      <w:pPr>
        <w:pStyle w:val="Tekstalineja3"/>
        <w:numPr>
          <w:ilvl w:val="0"/>
          <w:numId w:val="5"/>
        </w:numPr>
        <w:rPr>
          <w:i w:val="0"/>
        </w:rPr>
      </w:pPr>
      <w:r>
        <w:rPr>
          <w:i w:val="0"/>
        </w:rPr>
        <w:t>kalijev klorid (KCl) je gnojilo, ki obič</w:t>
      </w:r>
      <w:r w:rsidRPr="00E93061">
        <w:rPr>
          <w:i w:val="0"/>
        </w:rPr>
        <w:t>ajno vsebuje 60</w:t>
      </w:r>
      <w:r>
        <w:rPr>
          <w:i w:val="0"/>
        </w:rPr>
        <w:t xml:space="preserve"> </w:t>
      </w:r>
      <w:r w:rsidRPr="00E93061">
        <w:rPr>
          <w:i w:val="0"/>
        </w:rPr>
        <w:t>% K</w:t>
      </w:r>
      <w:r w:rsidRPr="00E93061">
        <w:rPr>
          <w:i w:val="0"/>
          <w:vertAlign w:val="subscript"/>
        </w:rPr>
        <w:t>2</w:t>
      </w:r>
      <w:r>
        <w:rPr>
          <w:i w:val="0"/>
        </w:rPr>
        <w:t>O. Je najcenejš</w:t>
      </w:r>
      <w:r w:rsidRPr="00E93061">
        <w:rPr>
          <w:i w:val="0"/>
        </w:rPr>
        <w:t>i</w:t>
      </w:r>
      <w:r>
        <w:rPr>
          <w:i w:val="0"/>
        </w:rPr>
        <w:t xml:space="preserve"> </w:t>
      </w:r>
      <w:r w:rsidRPr="00E93061">
        <w:rPr>
          <w:i w:val="0"/>
        </w:rPr>
        <w:t>vir kalija, a je njegova raba omejena zaradi prisotnosti klora, na katerega</w:t>
      </w:r>
      <w:r>
        <w:rPr>
          <w:i w:val="0"/>
        </w:rPr>
        <w:t xml:space="preserve"> so nekatere rastline obč</w:t>
      </w:r>
      <w:r w:rsidRPr="00E93061">
        <w:rPr>
          <w:i w:val="0"/>
        </w:rPr>
        <w:t>utljive.</w:t>
      </w:r>
      <w:r>
        <w:rPr>
          <w:i w:val="0"/>
        </w:rPr>
        <w:t xml:space="preserve"> </w:t>
      </w:r>
    </w:p>
    <w:p w:rsidR="00002B37" w:rsidRPr="004809F6" w:rsidRDefault="00002B37" w:rsidP="00002B37">
      <w:pPr>
        <w:pStyle w:val="Tekstalineja3"/>
        <w:numPr>
          <w:ilvl w:val="0"/>
          <w:numId w:val="5"/>
        </w:numPr>
        <w:rPr>
          <w:i w:val="0"/>
        </w:rPr>
      </w:pPr>
      <w:r>
        <w:rPr>
          <w:i w:val="0"/>
        </w:rPr>
        <w:t>kalijev sulfat (K</w:t>
      </w:r>
      <w:r>
        <w:rPr>
          <w:i w:val="0"/>
          <w:vertAlign w:val="subscript"/>
        </w:rPr>
        <w:t>2</w:t>
      </w:r>
      <w:r>
        <w:rPr>
          <w:i w:val="0"/>
        </w:rPr>
        <w:t>SO</w:t>
      </w:r>
      <w:r>
        <w:rPr>
          <w:i w:val="0"/>
          <w:vertAlign w:val="subscript"/>
        </w:rPr>
        <w:t>4</w:t>
      </w:r>
      <w:r>
        <w:rPr>
          <w:i w:val="0"/>
        </w:rPr>
        <w:t xml:space="preserve">) </w:t>
      </w:r>
      <w:r w:rsidRPr="00E93061">
        <w:rPr>
          <w:i w:val="0"/>
        </w:rPr>
        <w:t>vsebuje 60</w:t>
      </w:r>
      <w:r>
        <w:rPr>
          <w:i w:val="0"/>
        </w:rPr>
        <w:t xml:space="preserve"> </w:t>
      </w:r>
      <w:r w:rsidRPr="00E93061">
        <w:rPr>
          <w:i w:val="0"/>
        </w:rPr>
        <w:t>% K</w:t>
      </w:r>
      <w:r w:rsidRPr="00E93061">
        <w:rPr>
          <w:i w:val="0"/>
          <w:vertAlign w:val="subscript"/>
        </w:rPr>
        <w:t>2</w:t>
      </w:r>
      <w:r>
        <w:rPr>
          <w:i w:val="0"/>
        </w:rPr>
        <w:t>O in 18 % ž</w:t>
      </w:r>
      <w:r w:rsidRPr="00E93061">
        <w:rPr>
          <w:i w:val="0"/>
        </w:rPr>
        <w:t>vepla. Je primeren za</w:t>
      </w:r>
      <w:r>
        <w:rPr>
          <w:i w:val="0"/>
        </w:rPr>
        <w:t xml:space="preserve"> gnojenje predvsem tam, kjer želimo tla obogatiti tudi z ž</w:t>
      </w:r>
      <w:r w:rsidRPr="00E93061">
        <w:rPr>
          <w:i w:val="0"/>
        </w:rPr>
        <w:t>veplom oziroma</w:t>
      </w:r>
      <w:r>
        <w:rPr>
          <w:i w:val="0"/>
        </w:rPr>
        <w:t xml:space="preserve"> ne ž</w:t>
      </w:r>
      <w:r w:rsidRPr="00E93061">
        <w:rPr>
          <w:i w:val="0"/>
        </w:rPr>
        <w:t>elimo s kalijem dodati klorida ali nitrata.</w:t>
      </w:r>
    </w:p>
    <w:p w:rsidR="00002B37" w:rsidRPr="009A45D5" w:rsidRDefault="00002B37" w:rsidP="00002B37">
      <w:pPr>
        <w:pStyle w:val="Heading3"/>
      </w:pPr>
      <w:bookmarkStart w:id="5" w:name="_Toc105231124"/>
      <w:r>
        <w:t>S</w:t>
      </w:r>
      <w:r w:rsidRPr="004809F6">
        <w:t>estavljena oz. kombinirana umetna gnoj</w:t>
      </w:r>
      <w:r>
        <w:t>ila</w:t>
      </w:r>
      <w:bookmarkEnd w:id="5"/>
    </w:p>
    <w:p w:rsidR="00002B37" w:rsidRDefault="00002B37" w:rsidP="00002B37">
      <w:pPr>
        <w:pStyle w:val="navaden1"/>
      </w:pPr>
      <w:r>
        <w:t>Sestavljena (večkomponentna) umetna gnojila so gnojila, ki imajo po dve, tri ali več hranilnih snovi. V vsakdanji govorici ji pogosto imenujejo kar NPK-gnojila. NPK je kratica za N-dušik, P – fosfor in K – kalij. Sestavo oz. razmerje osnovnih treh surovin opisujemo v odstotkih npr. gnojilo NPK 15-5-10.</w:t>
      </w:r>
    </w:p>
    <w:p w:rsidR="00002B37" w:rsidRDefault="00002B37" w:rsidP="00002B37">
      <w:pPr>
        <w:pStyle w:val="navaden1"/>
      </w:pPr>
    </w:p>
    <w:p w:rsidR="00002B37" w:rsidRDefault="00002B37" w:rsidP="00002B37">
      <w:pPr>
        <w:pStyle w:val="navaden1"/>
      </w:pPr>
      <w:r>
        <w:t>Razlikujemo:</w:t>
      </w:r>
    </w:p>
    <w:p w:rsidR="00002B37" w:rsidRDefault="00002B37" w:rsidP="00002B37">
      <w:pPr>
        <w:pStyle w:val="navaden1"/>
        <w:numPr>
          <w:ilvl w:val="0"/>
          <w:numId w:val="7"/>
        </w:numPr>
        <w:ind w:firstLine="66"/>
      </w:pPr>
      <w:r>
        <w:t>mešana gnojila, ki jih izdelujejo tako, da enostavna gnojila zmešajo med sabo in</w:t>
      </w:r>
    </w:p>
    <w:p w:rsidR="00002B37" w:rsidRDefault="00002B37" w:rsidP="00002B37">
      <w:pPr>
        <w:pStyle w:val="navaden1"/>
        <w:numPr>
          <w:ilvl w:val="0"/>
          <w:numId w:val="7"/>
        </w:numPr>
        <w:ind w:firstLine="66"/>
      </w:pPr>
      <w:r>
        <w:t>kompleksna gnojila, pri katerih gnojila mešajo v procesu izdelave.</w:t>
      </w:r>
    </w:p>
    <w:p w:rsidR="00002B37" w:rsidRDefault="00002B37" w:rsidP="00002B37">
      <w:pPr>
        <w:pStyle w:val="navaden1"/>
      </w:pPr>
      <w:r>
        <w:lastRenderedPageBreak/>
        <w:t>Enostavna in sestavljena mineralna gnojila lahko vsebujejo poleg primarnih hranil tudi kalcij, magnezij in natrij kot sekundarna hranila in bor, baker, cink, kobalt, mangan, molibden in železo kot mikroelemente.</w:t>
      </w:r>
    </w:p>
    <w:p w:rsidR="00002B37" w:rsidRDefault="00002B37" w:rsidP="00002B37">
      <w:pPr>
        <w:pStyle w:val="Heading3"/>
      </w:pPr>
      <w:bookmarkStart w:id="6" w:name="_Toc105231125"/>
      <w:r>
        <w:t>Trdna umetna gnojila</w:t>
      </w:r>
      <w:bookmarkEnd w:id="6"/>
    </w:p>
    <w:p w:rsidR="00002B37" w:rsidRDefault="00002B37" w:rsidP="00002B37">
      <w:pPr>
        <w:pStyle w:val="TextZnakZnak"/>
      </w:pPr>
      <w:r w:rsidRPr="00380BB7">
        <w:t xml:space="preserve">Trdna specialna gnojila prihajajo na tržišče v granulirani ali praškasti obliki. Uporabljamo jih za gnojenje vseh gojenih rastlin. Specifičnim zahtevam posameznih vrst rastlin je prilagojena tudi sestava teh gnojil, zato obstajajo različne kombinacije hranilnih snovi in različna priporočila za uporabo. Specialna trdna gnojila so namenjena široki potrošnji, zato jih polnimo v manjšo embalažo, navadno v vreče po </w:t>
      </w:r>
      <w:smartTag w:uri="urn:schemas-microsoft-com:office:smarttags" w:element="metricconverter">
        <w:smartTagPr>
          <w:attr w:name="ProductID" w:val="5 in"/>
        </w:smartTagPr>
        <w:r w:rsidRPr="00380BB7">
          <w:t>5 in</w:t>
        </w:r>
      </w:smartTag>
      <w:r w:rsidRPr="00380BB7">
        <w:t xml:space="preserve"> </w:t>
      </w:r>
      <w:smartTag w:uri="urn:schemas-microsoft-com:office:smarttags" w:element="metricconverter">
        <w:smartTagPr>
          <w:attr w:name="ProductID" w:val="20 kg"/>
        </w:smartTagPr>
        <w:r w:rsidRPr="00380BB7">
          <w:t>20 kg</w:t>
        </w:r>
      </w:smartTag>
      <w:r w:rsidRPr="00380BB7">
        <w:t>. Ta gnojila so: Gardin, M</w:t>
      </w:r>
      <w:r w:rsidR="009659C3">
        <w:t>ahex, Fertisal Mg</w:t>
      </w:r>
      <w:r w:rsidRPr="00380BB7">
        <w:t>.</w:t>
      </w:r>
    </w:p>
    <w:p w:rsidR="00002B37" w:rsidRDefault="00002B37" w:rsidP="00002B37">
      <w:pPr>
        <w:pStyle w:val="Heading3"/>
      </w:pPr>
      <w:bookmarkStart w:id="7" w:name="_Toc105231126"/>
      <w:r>
        <w:t>Tekoča umetna gnojila</w:t>
      </w:r>
      <w:bookmarkEnd w:id="7"/>
    </w:p>
    <w:p w:rsidR="00002B37" w:rsidRPr="006863FC" w:rsidRDefault="00002B37" w:rsidP="00002B37">
      <w:pPr>
        <w:pStyle w:val="TextZnakZnak"/>
      </w:pPr>
      <w:r w:rsidRPr="00380BB7">
        <w:t>V nekaterih državah uporabljajo vedno več tekočih umetnih gnojil, kar se izplača le za velike obdelovalne površine. Navadno napravijo zmes več gnojil, ki so potrebna določenim obdelovalnim površinam. Kot osnovne materiale omenja</w:t>
      </w:r>
      <w:r w:rsidR="009659C3">
        <w:t xml:space="preserve">jo: amoniak, amonijsko vodo, amonijev </w:t>
      </w:r>
      <w:r w:rsidRPr="00380BB7">
        <w:t>nitrat, sečnino, fosforjevo kislino, kalijev klorid, kalijev sulfat in druge kalijeve soli. Tekoča umetna gnojila pridobivajo dokaj enostavno: izhodne spojine pomešajo v določenih razmerjih in nato skladiščijo v pripravljenih bazenih. Tako najprej nevtralizirajo fosforjevo kislino s tekočim amoniakom, z</w:t>
      </w:r>
      <w:r>
        <w:t>atem pa dodajo v raztopino amonijev</w:t>
      </w:r>
      <w:r w:rsidR="009659C3">
        <w:t xml:space="preserve"> </w:t>
      </w:r>
      <w:r>
        <w:t>nitrat in amonijev</w:t>
      </w:r>
      <w:r w:rsidR="009659C3">
        <w:t xml:space="preserve"> </w:t>
      </w:r>
      <w:r w:rsidRPr="00380BB7">
        <w:t>klorid. Tako dobijo tekočo zmes umetnih gnojil z določenim razmerjem med komponentami N : P</w:t>
      </w:r>
      <w:r w:rsidRPr="00380BB7">
        <w:rPr>
          <w:vertAlign w:val="subscript"/>
        </w:rPr>
        <w:t>2</w:t>
      </w:r>
      <w:r w:rsidRPr="00380BB7">
        <w:t>O</w:t>
      </w:r>
      <w:r w:rsidRPr="00380BB7">
        <w:rPr>
          <w:vertAlign w:val="subscript"/>
        </w:rPr>
        <w:t>5</w:t>
      </w:r>
      <w:r w:rsidRPr="00380BB7">
        <w:t xml:space="preserve"> : K</w:t>
      </w:r>
      <w:r w:rsidRPr="00380BB7">
        <w:rPr>
          <w:vertAlign w:val="subscript"/>
        </w:rPr>
        <w:t>2</w:t>
      </w:r>
      <w:r w:rsidRPr="00380BB7">
        <w:t xml:space="preserve">O. Proizvodnja tekočih umetnih gnojil je znatno cenejša od </w:t>
      </w:r>
      <w:r>
        <w:t>trdnih umetnih gnojil:</w:t>
      </w:r>
      <w:r w:rsidRPr="00380BB7">
        <w:t xml:space="preserve"> odpadej</w:t>
      </w:r>
      <w:r>
        <w:t>o dolgotrajni postopki (</w:t>
      </w:r>
      <w:r w:rsidRPr="00380BB7">
        <w:t>izparevanje, sušenje, pakiranje</w:t>
      </w:r>
      <w:r>
        <w:t xml:space="preserve">), odpade </w:t>
      </w:r>
      <w:r w:rsidRPr="00380BB7">
        <w:t>skrb za prim</w:t>
      </w:r>
      <w:r>
        <w:t>erno in</w:t>
      </w:r>
      <w:r w:rsidRPr="00380BB7">
        <w:t xml:space="preserve"> čuvanje pred vlago, ker bi se gnojila marsikdaj pokvarila in izgubila na vrednosti. Uporaba tekočih umetnih gnojil v poljedelstvu zahteva aparature, s katerimi gnojimo obdelovalne površine. Tekoča umetna gnojila vstopajo v zemljo bolje in enakomerneje kakor trdne soli.</w:t>
      </w:r>
    </w:p>
    <w:p w:rsidR="00002B37" w:rsidRDefault="00002B37" w:rsidP="00002B37">
      <w:pPr>
        <w:pStyle w:val="Heading2"/>
      </w:pPr>
      <w:bookmarkStart w:id="8" w:name="_Toc105231127"/>
      <w:r>
        <w:t>UPORABA UMETNIH GNOJIL</w:t>
      </w:r>
      <w:bookmarkEnd w:id="8"/>
    </w:p>
    <w:p w:rsidR="00002B37" w:rsidRDefault="00002B37" w:rsidP="00002B37">
      <w:pPr>
        <w:pStyle w:val="navaden1"/>
      </w:pPr>
      <w:r w:rsidRPr="003064A0">
        <w:t xml:space="preserve">Strokovno podlago za gnojenje predstavlja kemijska analiza tal ter poznavanje osnovnih zakonitosti gnojenja. Osnovni namen kemične analize tal je ugotoviti stopnjo oskrbljenosti tal z rastlinskimi hranili ter na podlagi rezultatov analiz svetovati gnojenje. V kolikor te </w:t>
      </w:r>
      <w:r w:rsidRPr="003064A0">
        <w:lastRenderedPageBreak/>
        <w:t>analize nimamo, gnojimo na pamet, saj ne vemo, katerega hranila je v tleh premalo in katerega preveč. Optimalna oskrbljenost tal z rastlinskimi hranili je torej eden izmed glavnih pogojev za uspešno rast in razvoj kmetijskih rastlin. Pomanjkanje rastlinskih hranil v tleh namreč lahko zaustavi rast posevkov, po drugi strani pa se podobno zgodi tudi v primeru njihove prekomerne oskrbljenosti v tleh.</w:t>
      </w:r>
    </w:p>
    <w:p w:rsidR="00002B37" w:rsidRDefault="00002B37" w:rsidP="00002B37">
      <w:pPr>
        <w:pStyle w:val="navaden1"/>
      </w:pPr>
    </w:p>
    <w:p w:rsidR="00002B37" w:rsidRDefault="00002B37" w:rsidP="00002B37">
      <w:pPr>
        <w:pStyle w:val="navaden1"/>
      </w:pPr>
      <w:r>
        <w:t>V kmetijstvu moramo vedeti, tudi kakšna je obdelovalna zemlja: kisla, bazična ali nevtralna. Šele ko poznamo te lastnosti zemlje oz. "njeno reakcijo", tedaj se šele lahko odločimo za pravilno izbiro umetnih gnojil in za vrsto rastlin, ki bodo na njej kar najbolje uspevale. Če rastlini pH vrednost ne ustreza, tedaj slabo raste in daje majhne donose.</w:t>
      </w:r>
    </w:p>
    <w:p w:rsidR="00002B37" w:rsidRDefault="00002B37" w:rsidP="00002B37">
      <w:pPr>
        <w:pStyle w:val="navaden1"/>
      </w:pPr>
    </w:p>
    <w:p w:rsidR="00002B37" w:rsidRDefault="00002B37" w:rsidP="00002B37">
      <w:pPr>
        <w:pStyle w:val="navaden1"/>
      </w:pPr>
      <w:r>
        <w:t xml:space="preserve">Za </w:t>
      </w:r>
      <w:r w:rsidRPr="00F86AEC">
        <w:rPr>
          <w:b/>
          <w:i/>
        </w:rPr>
        <w:t>kisle zemlje</w:t>
      </w:r>
      <w:r>
        <w:t xml:space="preserve"> (pH med 4 in 6,5) uporabimo apneni dušik, mleti fosfat, kostno moko, apnenec, hiperfosfat, žgano apno, kalijeve soli, kalijev sulfat…</w:t>
      </w:r>
    </w:p>
    <w:p w:rsidR="00002B37" w:rsidRDefault="00002B37" w:rsidP="00002B37">
      <w:pPr>
        <w:pStyle w:val="navaden1"/>
      </w:pPr>
    </w:p>
    <w:p w:rsidR="00002B37" w:rsidRDefault="00002B37" w:rsidP="00002B37">
      <w:pPr>
        <w:pStyle w:val="navaden1"/>
      </w:pPr>
      <w:r>
        <w:t xml:space="preserve">Za </w:t>
      </w:r>
      <w:r w:rsidRPr="00F86AEC">
        <w:rPr>
          <w:b/>
          <w:i/>
        </w:rPr>
        <w:t>nevtralne zemlje</w:t>
      </w:r>
      <w:r>
        <w:t xml:space="preserve"> (pH med 6,5 in 7) uporabimo apneni dušik, superfosfat, nitrofoskal, kalijev sulfat…</w:t>
      </w:r>
    </w:p>
    <w:p w:rsidR="00002B37" w:rsidRDefault="00002B37" w:rsidP="00002B37">
      <w:pPr>
        <w:pStyle w:val="navaden1"/>
      </w:pPr>
    </w:p>
    <w:p w:rsidR="00002B37" w:rsidRDefault="00002B37" w:rsidP="00002B37">
      <w:pPr>
        <w:pStyle w:val="navaden1"/>
      </w:pPr>
      <w:r>
        <w:t xml:space="preserve">Za </w:t>
      </w:r>
      <w:r w:rsidRPr="00A23150">
        <w:rPr>
          <w:b/>
          <w:i/>
        </w:rPr>
        <w:t>bazične zemlje</w:t>
      </w:r>
      <w:r>
        <w:t xml:space="preserve"> (pH med 7 in 8) uporabimo amonijev sulfat, kalijevo sol, kalijev sulfat…</w:t>
      </w:r>
    </w:p>
    <w:p w:rsidR="00002B37" w:rsidRDefault="00002B37" w:rsidP="00002B37">
      <w:pPr>
        <w:pStyle w:val="navaden1"/>
      </w:pPr>
    </w:p>
    <w:p w:rsidR="00002B37" w:rsidRDefault="00002B37" w:rsidP="00002B37">
      <w:pPr>
        <w:pStyle w:val="navaden1"/>
      </w:pPr>
      <w:r>
        <w:t>Vseh naštetih gnojil ne smemo med seboj poljubno mešati in uporabljati, ker v neugodnem primeru izgubijo na svoji učinkovitosti.</w:t>
      </w:r>
    </w:p>
    <w:p w:rsidR="00002B37" w:rsidRDefault="00002B37" w:rsidP="00002B37">
      <w:pPr>
        <w:pStyle w:val="navaden1"/>
      </w:pPr>
    </w:p>
    <w:p w:rsidR="00002B37" w:rsidRPr="00EC3493" w:rsidRDefault="00002B37" w:rsidP="00002B37">
      <w:pPr>
        <w:pStyle w:val="navaden1"/>
      </w:pPr>
      <w:r>
        <w:t>Rastline najbolje uspevajo v zemlji s pH 6,5, posebno pozornost moramo posvetiti kislim zemljam, ki postanejo v močnem deževnem letu še kislejše, ker voda izpira apnenec, zato jih moramo nevtralizirati.</w:t>
      </w:r>
    </w:p>
    <w:p w:rsidR="00002B37" w:rsidRDefault="00002B37" w:rsidP="00002B37">
      <w:pPr>
        <w:pStyle w:val="Heading2"/>
      </w:pPr>
      <w:bookmarkStart w:id="9" w:name="_Toc105231128"/>
      <w:r>
        <w:t>VPLIV UMETNIH GNOJIL NA OKOLJE IN LJUDI</w:t>
      </w:r>
      <w:bookmarkEnd w:id="9"/>
    </w:p>
    <w:p w:rsidR="00002B37" w:rsidRDefault="00002B37" w:rsidP="00002B37">
      <w:pPr>
        <w:pStyle w:val="navaden1"/>
      </w:pPr>
      <w:r>
        <w:t>Pri uporabi gnojil je potrebno upoštevati dejstva, da lahko z nestrokovno uporabo le-teh po nepotrebnem obremenjujemo okolje. To še posebej velja za gnojenje vodovarstvenih območjih. Tla v bližini vodnih zajetij so ponavadi plitva in skeletna, zato je izpiranje hranil skozi talni profil v takšnih tleh še toliko bolj verjetno. Pri tem predstavlja največji problem izpiranja dušika, še posebej njegove nitratne oblike.</w:t>
      </w:r>
      <w:r w:rsidRPr="009A3962">
        <w:t xml:space="preserve"> </w:t>
      </w:r>
      <w:r w:rsidRPr="00254805">
        <w:t>Zlasti so nevarni nitratni (V) ioni. Dovoljena količina nitratnih (V) ionov v pitni vodi je 50 mg/L. Po priporočilih svetovne zdravstvene organizacije WHO človek nebi smel na dan zaužiti več kot 4 mg ˝nitratov¨(nitratnih(V) ionov NO</w:t>
      </w:r>
      <w:r w:rsidRPr="001F3FCD">
        <w:rPr>
          <w:vertAlign w:val="superscript"/>
        </w:rPr>
        <w:t>3-</w:t>
      </w:r>
      <w:r w:rsidRPr="00254805">
        <w:t xml:space="preserve"> in nitratnih (III) ionov NO</w:t>
      </w:r>
      <w:r w:rsidRPr="001F3FCD">
        <w:rPr>
          <w:vertAlign w:val="superscript"/>
        </w:rPr>
        <w:t>2-</w:t>
      </w:r>
      <w:r w:rsidRPr="00254805">
        <w:t xml:space="preserve"> ) na kilogram telesne teže. Nitrati sami po sebi niso strupeni. V ustih in želodcu bakterije pretvorijo nitratne(V) ione v nitratne(III) ione. Ti pa zavirajo prenos kisika v krvi in lahko pri dojenčkih povzročijo dušenje. V prebavilih se nitratni(III) ioni spajajo tudi z beljakovinami in tvorijo rakotvorne nitrozamine.</w:t>
      </w:r>
    </w:p>
    <w:p w:rsidR="00002B37" w:rsidRDefault="00002B37" w:rsidP="00002B37">
      <w:pPr>
        <w:pStyle w:val="navaden1"/>
      </w:pPr>
    </w:p>
    <w:p w:rsidR="00002B37" w:rsidRDefault="00002B37" w:rsidP="00002B37">
      <w:pPr>
        <w:pStyle w:val="navaden1"/>
      </w:pPr>
      <w:r>
        <w:t>Poleg izpiranja rastlinskih hranil uporaba gnojil povzroča tudi izpuste toplogrednih plinov, ki prispevajo k segrevanju ozračja. Zato lahko trdimo, da gnojila posredno onesnažujejo tudi ozračje. Najpomembnejša toplogredna plina, ki nastajata kot posledica kmetovanja, sta metan (CH</w:t>
      </w:r>
      <w:r w:rsidRPr="009A3962">
        <w:rPr>
          <w:vertAlign w:val="subscript"/>
        </w:rPr>
        <w:t>4</w:t>
      </w:r>
      <w:r>
        <w:t>) in dušikov(I) oksid (N</w:t>
      </w:r>
      <w:r w:rsidRPr="009A3962">
        <w:rPr>
          <w:vertAlign w:val="subscript"/>
        </w:rPr>
        <w:t>2</w:t>
      </w:r>
      <w:r>
        <w:t>O). Njun toplogredni učinek je razmeroma velik, saj je toplogredni učinek metana 21-krat, toplogredni učinek dušikovega(I) oksida pa kar 310-krat močnejši od toplogrednega učinka ogljikovega dioksida (CO</w:t>
      </w:r>
      <w:r w:rsidRPr="009A3962">
        <w:rPr>
          <w:vertAlign w:val="subscript"/>
        </w:rPr>
        <w:t>2</w:t>
      </w:r>
      <w:r>
        <w:t>). Zaradi gnojenja z mineralnimi in živinskimi gnojili se v ozračje sprošča dušikov (I) oksid.</w:t>
      </w:r>
    </w:p>
    <w:p w:rsidR="00002B37" w:rsidRDefault="00002B37" w:rsidP="00002B37">
      <w:pPr>
        <w:pStyle w:val="navaden1"/>
      </w:pPr>
    </w:p>
    <w:p w:rsidR="00002B37" w:rsidRDefault="00002B37" w:rsidP="00002B37">
      <w:pPr>
        <w:pStyle w:val="navaden1"/>
      </w:pPr>
      <w:r>
        <w:t>Potrebno se je zavedati, da uporaba gnojil v kmetijstvu ni edini (in tudi vedno ne največji) možni vir obremenjevanja okolja. Med ostalimi viri naj omenimo še uporabo fitofarmacevtskih sredstev ter uporabo kmetijske mehanizacije. Vpliv posameznega vira onesnaženja na okolje je odvisen od več dejavnikov, pri čemer ima glavno vlogo njihova strokovna uporaba.</w:t>
      </w:r>
    </w:p>
    <w:p w:rsidR="00002B37" w:rsidRDefault="00002B37" w:rsidP="00002B37">
      <w:pPr>
        <w:pStyle w:val="Heading1"/>
      </w:pPr>
      <w:bookmarkStart w:id="10" w:name="_Toc105231129"/>
      <w:r>
        <w:t>ZAKLJUČEK</w:t>
      </w:r>
      <w:bookmarkEnd w:id="10"/>
    </w:p>
    <w:p w:rsidR="00002B37" w:rsidRDefault="00002B37" w:rsidP="00002B37">
      <w:pPr>
        <w:pStyle w:val="navaden1"/>
      </w:pPr>
      <w:r w:rsidRPr="00650A0C">
        <w:t xml:space="preserve">Uporaba gnojil v kmetijstvu ima določene obremenilne posledice za okolje. Negativni učinki uporabe gnojil se zrcalijo predvsem v problemih prekomernega kopičenja hranil v tleh ter s tem povezanih procesih izpiranja hranil (predvsem nitratov) v globlje plasti tal in tudi v vodna zajetja. Poleg tega uporaba gnojil vpliva na izpuste toplogrednih plinov v ozračje, zato lahko rečemo, da gnojila lahko v večji ali manjši meri negativno vplivajo na okolje v celoti. </w:t>
      </w:r>
    </w:p>
    <w:p w:rsidR="00777FD1" w:rsidRDefault="00777FD1"/>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62389A">
      <w:r>
        <w:rPr>
          <w:noProof/>
        </w:rPr>
        <w:pict>
          <v:shape id="_x0000_s1028" type="#_x0000_t75" style="position:absolute;margin-left:387.1pt;margin-top:-368.4pt;width:43.6pt;height:76.5pt;z-index:251656704">
            <v:imagedata r:id="rId12" o:title="valentin_gnojilo_za_cvetoce_rastline"/>
            <w10:wrap type="square"/>
          </v:shape>
        </w:pict>
      </w:r>
    </w:p>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Default="00002B37"/>
    <w:p w:rsidR="00002B37" w:rsidRPr="000C0FBC" w:rsidRDefault="00002B37" w:rsidP="00002B37">
      <w:pPr>
        <w:pStyle w:val="SlogNaslov116pt"/>
        <w:numPr>
          <w:ilvl w:val="0"/>
          <w:numId w:val="0"/>
        </w:numPr>
      </w:pPr>
      <w:bookmarkStart w:id="11" w:name="_Toc105231130"/>
      <w:r>
        <w:t>VIRI</w:t>
      </w:r>
      <w:bookmarkEnd w:id="11"/>
    </w:p>
    <w:p w:rsidR="00002B37" w:rsidRDefault="00002B37" w:rsidP="00002B37">
      <w:pPr>
        <w:pStyle w:val="Text-LitZnak"/>
        <w:rPr>
          <w:lang w:val="sl-SI"/>
        </w:rPr>
      </w:pPr>
      <w:r w:rsidRPr="001E52B5">
        <w:rPr>
          <w:lang w:val="sl-SI"/>
        </w:rPr>
        <w:t xml:space="preserve">Fertigacija, Ministrstvo za kmetijstvo, gozdarstvo in prehrano, dostopno na internetni strani: </w:t>
      </w:r>
      <w:hyperlink r:id="rId13" w:history="1">
        <w:r w:rsidRPr="006F05CC">
          <w:rPr>
            <w:rStyle w:val="Hyperlink"/>
            <w:lang w:val="sl-SI"/>
          </w:rPr>
          <w:t>http://www.gov.si/mkgp/slo/doc/3-FERTIGACIJA.pdf</w:t>
        </w:r>
      </w:hyperlink>
    </w:p>
    <w:p w:rsidR="00002B37" w:rsidRDefault="00002B37" w:rsidP="00002B37">
      <w:pPr>
        <w:pStyle w:val="Text-LitZnak"/>
        <w:rPr>
          <w:lang w:val="sl-SI"/>
        </w:rPr>
      </w:pPr>
      <w:r>
        <w:rPr>
          <w:lang w:val="sl-SI"/>
        </w:rPr>
        <w:t xml:space="preserve">Zakon o mineralnih gnojilih, dostopno na internetni strani: </w:t>
      </w:r>
      <w:hyperlink r:id="rId14" w:history="1">
        <w:r w:rsidRPr="006F05CC">
          <w:rPr>
            <w:rStyle w:val="Hyperlink"/>
            <w:lang w:val="sl-SI"/>
          </w:rPr>
          <w:t>http://www2.gov.si/zak/Zak_vel.nsf/0/c12563a400338836c1256bd6003769f6?OpenDocument</w:t>
        </w:r>
      </w:hyperlink>
    </w:p>
    <w:p w:rsidR="00002B37" w:rsidRDefault="00002B37" w:rsidP="00002B37">
      <w:pPr>
        <w:pStyle w:val="Text-LitZnak"/>
        <w:rPr>
          <w:lang w:val="sl-SI"/>
        </w:rPr>
      </w:pPr>
      <w:r>
        <w:rPr>
          <w:lang w:val="sl-SI"/>
        </w:rPr>
        <w:t xml:space="preserve">Umetna gnojila, Minet kemija, dostopno na internetni strani: </w:t>
      </w:r>
      <w:hyperlink r:id="rId15" w:history="1">
        <w:r w:rsidRPr="006F05CC">
          <w:rPr>
            <w:rStyle w:val="Hyperlink"/>
            <w:lang w:val="sl-SI"/>
          </w:rPr>
          <w:t>http://www.minet.si/sola/</w:t>
        </w:r>
      </w:hyperlink>
    </w:p>
    <w:p w:rsidR="00002B37" w:rsidRDefault="00002B37" w:rsidP="00002B37">
      <w:pPr>
        <w:pStyle w:val="Text-LitZnak"/>
        <w:rPr>
          <w:lang w:val="sl-SI"/>
        </w:rPr>
      </w:pPr>
      <w:r>
        <w:rPr>
          <w:lang w:val="sl-SI"/>
        </w:rPr>
        <w:t xml:space="preserve">Oskrba vinograda, dostopno na internetni strani: </w:t>
      </w:r>
      <w:hyperlink r:id="rId16" w:history="1">
        <w:r w:rsidRPr="006F05CC">
          <w:rPr>
            <w:rStyle w:val="Hyperlink"/>
            <w:lang w:val="sl-SI"/>
          </w:rPr>
          <w:t>http://www.sbaza.net/</w:t>
        </w:r>
      </w:hyperlink>
    </w:p>
    <w:p w:rsidR="00002B37" w:rsidRDefault="00002B37" w:rsidP="00002B37">
      <w:pPr>
        <w:pStyle w:val="Text-LitZnak"/>
        <w:rPr>
          <w:lang w:val="sl-SI"/>
        </w:rPr>
      </w:pPr>
      <w:r w:rsidRPr="00A13F7E">
        <w:rPr>
          <w:lang w:val="sl-SI"/>
        </w:rPr>
        <w:t>Janez Sušin, Kmetijski inštitut Slovenije, Ljubljana</w:t>
      </w:r>
      <w:r>
        <w:rPr>
          <w:lang w:val="sl-SI"/>
        </w:rPr>
        <w:t>:</w:t>
      </w:r>
      <w:r w:rsidRPr="00A13F7E">
        <w:rPr>
          <w:lang w:val="sl-SI"/>
        </w:rPr>
        <w:t xml:space="preserve"> Gnojenje in obremenjevanje okolja</w:t>
      </w:r>
      <w:r>
        <w:rPr>
          <w:lang w:val="sl-SI"/>
        </w:rPr>
        <w:t xml:space="preserve">, dostopno na internetni strani: </w:t>
      </w:r>
      <w:hyperlink r:id="rId17" w:history="1">
        <w:r w:rsidRPr="00AB0C2D">
          <w:rPr>
            <w:rStyle w:val="Hyperlink"/>
            <w:lang w:val="sl-SI"/>
          </w:rPr>
          <w:t>http://www.minet.si/kemija/images/19-4-2002-Gnojenje-in-obremenjevanje-okolja/clanek-gnojenje.pdf</w:t>
        </w:r>
      </w:hyperlink>
    </w:p>
    <w:p w:rsidR="00002B37" w:rsidRPr="00BF43A9" w:rsidRDefault="00002B37" w:rsidP="00002B37">
      <w:pPr>
        <w:pStyle w:val="Text-LitZnak"/>
        <w:rPr>
          <w:lang w:val="sl-SI"/>
        </w:rPr>
      </w:pPr>
      <w:r>
        <w:rPr>
          <w:lang w:val="sl-SI"/>
        </w:rPr>
        <w:t xml:space="preserve">Tla, dostopno na intetrnetni strani: </w:t>
      </w:r>
      <w:hyperlink r:id="rId18" w:history="1">
        <w:r w:rsidRPr="00AB0C2D">
          <w:rPr>
            <w:rStyle w:val="Hyperlink"/>
            <w:lang w:val="sl-SI"/>
          </w:rPr>
          <w:t>http://www.arso.gov.si/poro~cila/Poro~cila_o_stanju_okolja_v_Sloveniji/tla.pdf</w:t>
        </w:r>
      </w:hyperlink>
    </w:p>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 w:rsidR="00002B37" w:rsidRDefault="00002B37" w:rsidP="00002B37">
      <w:pPr>
        <w:pStyle w:val="Heading8"/>
      </w:pPr>
    </w:p>
    <w:p w:rsidR="00002B37" w:rsidRDefault="00002B37" w:rsidP="00002B37">
      <w:pPr>
        <w:pStyle w:val="Heading8"/>
      </w:pPr>
    </w:p>
    <w:p w:rsidR="00002B37" w:rsidRDefault="00002B37" w:rsidP="00002B37">
      <w:pPr>
        <w:pStyle w:val="Heading8"/>
      </w:pPr>
    </w:p>
    <w:p w:rsidR="00002B37" w:rsidRDefault="00002B37" w:rsidP="00002B37">
      <w:pPr>
        <w:pStyle w:val="Heading8"/>
      </w:pPr>
    </w:p>
    <w:p w:rsidR="00002B37" w:rsidRDefault="00002B37" w:rsidP="00002B37">
      <w:pPr>
        <w:pStyle w:val="Heading8"/>
      </w:pPr>
      <w:r>
        <w:t>KAZALO</w:t>
      </w:r>
    </w:p>
    <w:p w:rsidR="00002B37" w:rsidRPr="00002B37" w:rsidRDefault="00002B37" w:rsidP="00002B37">
      <w:pPr>
        <w:rPr>
          <w:b/>
          <w:sz w:val="24"/>
          <w:szCs w:val="24"/>
        </w:rPr>
      </w:pPr>
      <w:r w:rsidRPr="00002B37">
        <w:rPr>
          <w:b/>
          <w:sz w:val="24"/>
          <w:szCs w:val="24"/>
        </w:rPr>
        <w:t>Naslovnica</w:t>
      </w:r>
      <w:r>
        <w:rPr>
          <w:b/>
          <w:sz w:val="24"/>
          <w:szCs w:val="24"/>
        </w:rPr>
        <w:t>………………………………………………………………………………….1</w:t>
      </w:r>
    </w:p>
    <w:p w:rsidR="00002B37" w:rsidRPr="00F86AEC" w:rsidRDefault="00002B37" w:rsidP="00002B37">
      <w:pPr>
        <w:pStyle w:val="TOC1"/>
        <w:tabs>
          <w:tab w:val="left" w:pos="400"/>
          <w:tab w:val="right" w:leader="dot" w:pos="8779"/>
        </w:tabs>
        <w:rPr>
          <w:b w:val="0"/>
          <w:bCs w:val="0"/>
          <w:caps w:val="0"/>
          <w:noProof/>
          <w:sz w:val="24"/>
          <w:szCs w:val="24"/>
        </w:rPr>
      </w:pPr>
      <w:r w:rsidRPr="00F86AEC">
        <w:rPr>
          <w:sz w:val="24"/>
          <w:szCs w:val="24"/>
        </w:rPr>
        <w:fldChar w:fldCharType="begin"/>
      </w:r>
      <w:r w:rsidRPr="00F86AEC">
        <w:rPr>
          <w:sz w:val="24"/>
          <w:szCs w:val="24"/>
        </w:rPr>
        <w:instrText xml:space="preserve"> TOC \o "1-4" \h \z \u </w:instrText>
      </w:r>
      <w:r w:rsidRPr="00F86AEC">
        <w:rPr>
          <w:sz w:val="24"/>
          <w:szCs w:val="24"/>
        </w:rPr>
        <w:fldChar w:fldCharType="separate"/>
      </w:r>
      <w:hyperlink w:anchor="_Toc105231120" w:history="1">
        <w:r w:rsidRPr="00F86AEC">
          <w:rPr>
            <w:rStyle w:val="Hyperlink"/>
            <w:noProof/>
            <w:sz w:val="24"/>
            <w:szCs w:val="24"/>
          </w:rPr>
          <w:t>1.</w:t>
        </w:r>
        <w:r w:rsidRPr="00F86AEC">
          <w:rPr>
            <w:b w:val="0"/>
            <w:bCs w:val="0"/>
            <w:caps w:val="0"/>
            <w:noProof/>
            <w:sz w:val="24"/>
            <w:szCs w:val="24"/>
          </w:rPr>
          <w:tab/>
        </w:r>
        <w:r w:rsidRPr="00F86AEC">
          <w:rPr>
            <w:rStyle w:val="Hyperlink"/>
            <w:noProof/>
            <w:sz w:val="24"/>
            <w:szCs w:val="24"/>
          </w:rPr>
          <w:t>UVOD</w:t>
        </w:r>
        <w:r w:rsidRPr="00F86AEC">
          <w:rPr>
            <w:noProof/>
            <w:webHidden/>
            <w:sz w:val="24"/>
            <w:szCs w:val="24"/>
          </w:rPr>
          <w:tab/>
        </w:r>
        <w:r>
          <w:rPr>
            <w:noProof/>
            <w:webHidden/>
            <w:sz w:val="24"/>
            <w:szCs w:val="24"/>
          </w:rPr>
          <w:t>2</w:t>
        </w:r>
      </w:hyperlink>
    </w:p>
    <w:p w:rsidR="00002B37" w:rsidRPr="00F86AEC" w:rsidRDefault="0062389A" w:rsidP="00002B37">
      <w:pPr>
        <w:pStyle w:val="TOC1"/>
        <w:tabs>
          <w:tab w:val="left" w:pos="400"/>
          <w:tab w:val="right" w:leader="dot" w:pos="8779"/>
        </w:tabs>
        <w:rPr>
          <w:b w:val="0"/>
          <w:bCs w:val="0"/>
          <w:caps w:val="0"/>
          <w:noProof/>
          <w:sz w:val="24"/>
          <w:szCs w:val="24"/>
        </w:rPr>
      </w:pPr>
      <w:hyperlink w:anchor="_Toc105231121" w:history="1">
        <w:r w:rsidR="00002B37" w:rsidRPr="00F86AEC">
          <w:rPr>
            <w:rStyle w:val="Hyperlink"/>
            <w:noProof/>
            <w:sz w:val="24"/>
            <w:szCs w:val="24"/>
          </w:rPr>
          <w:t>2.</w:t>
        </w:r>
        <w:r w:rsidR="00002B37" w:rsidRPr="00F86AEC">
          <w:rPr>
            <w:b w:val="0"/>
            <w:bCs w:val="0"/>
            <w:caps w:val="0"/>
            <w:noProof/>
            <w:sz w:val="24"/>
            <w:szCs w:val="24"/>
          </w:rPr>
          <w:tab/>
        </w:r>
        <w:r w:rsidR="00002B37" w:rsidRPr="00F86AEC">
          <w:rPr>
            <w:rStyle w:val="Hyperlink"/>
            <w:noProof/>
            <w:sz w:val="24"/>
            <w:szCs w:val="24"/>
          </w:rPr>
          <w:t>UMETNA GNOJILA</w:t>
        </w:r>
        <w:r w:rsidR="00002B37" w:rsidRPr="00F86AEC">
          <w:rPr>
            <w:noProof/>
            <w:webHidden/>
            <w:sz w:val="24"/>
            <w:szCs w:val="24"/>
          </w:rPr>
          <w:tab/>
        </w:r>
        <w:r w:rsidR="00002B37">
          <w:rPr>
            <w:noProof/>
            <w:webHidden/>
            <w:sz w:val="24"/>
            <w:szCs w:val="24"/>
          </w:rPr>
          <w:t>3</w:t>
        </w:r>
      </w:hyperlink>
    </w:p>
    <w:p w:rsidR="00002B37" w:rsidRPr="00F86AEC" w:rsidRDefault="0062389A" w:rsidP="00002B37">
      <w:pPr>
        <w:pStyle w:val="TOC2"/>
        <w:tabs>
          <w:tab w:val="left" w:pos="800"/>
          <w:tab w:val="right" w:leader="dot" w:pos="8779"/>
        </w:tabs>
        <w:rPr>
          <w:smallCaps w:val="0"/>
          <w:noProof/>
          <w:sz w:val="24"/>
          <w:szCs w:val="24"/>
        </w:rPr>
      </w:pPr>
      <w:hyperlink w:anchor="_Toc105231122" w:history="1">
        <w:r w:rsidR="00002B37" w:rsidRPr="00F86AEC">
          <w:rPr>
            <w:rStyle w:val="Hyperlink"/>
            <w:noProof/>
            <w:sz w:val="24"/>
            <w:szCs w:val="24"/>
          </w:rPr>
          <w:t>2.1</w:t>
        </w:r>
        <w:r w:rsidR="00002B37" w:rsidRPr="00F86AEC">
          <w:rPr>
            <w:smallCaps w:val="0"/>
            <w:noProof/>
            <w:sz w:val="24"/>
            <w:szCs w:val="24"/>
          </w:rPr>
          <w:tab/>
        </w:r>
        <w:r w:rsidR="00002B37" w:rsidRPr="00F86AEC">
          <w:rPr>
            <w:rStyle w:val="Hyperlink"/>
            <w:noProof/>
            <w:sz w:val="24"/>
            <w:szCs w:val="24"/>
          </w:rPr>
          <w:t>VRSTE UMETNIH GNOJIL</w:t>
        </w:r>
        <w:r w:rsidR="00002B37" w:rsidRPr="00F86AEC">
          <w:rPr>
            <w:noProof/>
            <w:webHidden/>
            <w:sz w:val="24"/>
            <w:szCs w:val="24"/>
          </w:rPr>
          <w:tab/>
        </w:r>
        <w:r w:rsidR="00002B37">
          <w:rPr>
            <w:noProof/>
            <w:webHidden/>
            <w:sz w:val="24"/>
            <w:szCs w:val="24"/>
          </w:rPr>
          <w:t>3</w:t>
        </w:r>
      </w:hyperlink>
    </w:p>
    <w:p w:rsidR="00002B37" w:rsidRPr="00F86AEC" w:rsidRDefault="0062389A" w:rsidP="00002B37">
      <w:pPr>
        <w:pStyle w:val="TOC3"/>
        <w:tabs>
          <w:tab w:val="left" w:pos="1200"/>
          <w:tab w:val="right" w:leader="dot" w:pos="8779"/>
        </w:tabs>
        <w:rPr>
          <w:i w:val="0"/>
          <w:iCs w:val="0"/>
          <w:noProof/>
          <w:sz w:val="24"/>
          <w:szCs w:val="24"/>
        </w:rPr>
      </w:pPr>
      <w:hyperlink w:anchor="_Toc105231123" w:history="1">
        <w:r w:rsidR="00002B37" w:rsidRPr="00F86AEC">
          <w:rPr>
            <w:rStyle w:val="Hyperlink"/>
            <w:i w:val="0"/>
            <w:noProof/>
            <w:sz w:val="24"/>
            <w:szCs w:val="24"/>
          </w:rPr>
          <w:t>2.1.1</w:t>
        </w:r>
        <w:r w:rsidR="00002B37" w:rsidRPr="00F86AEC">
          <w:rPr>
            <w:i w:val="0"/>
            <w:iCs w:val="0"/>
            <w:noProof/>
            <w:sz w:val="24"/>
            <w:szCs w:val="24"/>
          </w:rPr>
          <w:tab/>
        </w:r>
        <w:r w:rsidR="00002B37" w:rsidRPr="00F86AEC">
          <w:rPr>
            <w:rStyle w:val="Hyperlink"/>
            <w:i w:val="0"/>
            <w:noProof/>
            <w:sz w:val="24"/>
            <w:szCs w:val="24"/>
          </w:rPr>
          <w:t>Enostavna (enokomponentna) umetna gnojila</w:t>
        </w:r>
        <w:r w:rsidR="00002B37" w:rsidRPr="00F86AEC">
          <w:rPr>
            <w:i w:val="0"/>
            <w:noProof/>
            <w:webHidden/>
            <w:sz w:val="24"/>
            <w:szCs w:val="24"/>
          </w:rPr>
          <w:tab/>
        </w:r>
        <w:r w:rsidR="00002B37">
          <w:rPr>
            <w:i w:val="0"/>
            <w:noProof/>
            <w:webHidden/>
            <w:sz w:val="24"/>
            <w:szCs w:val="24"/>
          </w:rPr>
          <w:t>3</w:t>
        </w:r>
      </w:hyperlink>
    </w:p>
    <w:p w:rsidR="00002B37" w:rsidRPr="00F86AEC" w:rsidRDefault="0062389A" w:rsidP="00002B37">
      <w:pPr>
        <w:pStyle w:val="TOC3"/>
        <w:tabs>
          <w:tab w:val="left" w:pos="1200"/>
          <w:tab w:val="right" w:leader="dot" w:pos="8779"/>
        </w:tabs>
        <w:rPr>
          <w:i w:val="0"/>
          <w:iCs w:val="0"/>
          <w:noProof/>
          <w:sz w:val="24"/>
          <w:szCs w:val="24"/>
        </w:rPr>
      </w:pPr>
      <w:hyperlink w:anchor="_Toc105231124" w:history="1">
        <w:r w:rsidR="00002B37" w:rsidRPr="00F86AEC">
          <w:rPr>
            <w:rStyle w:val="Hyperlink"/>
            <w:i w:val="0"/>
            <w:noProof/>
            <w:sz w:val="24"/>
            <w:szCs w:val="24"/>
          </w:rPr>
          <w:t>2.1.2</w:t>
        </w:r>
        <w:r w:rsidR="00002B37" w:rsidRPr="00F86AEC">
          <w:rPr>
            <w:i w:val="0"/>
            <w:iCs w:val="0"/>
            <w:noProof/>
            <w:sz w:val="24"/>
            <w:szCs w:val="24"/>
          </w:rPr>
          <w:tab/>
        </w:r>
        <w:r w:rsidR="00002B37" w:rsidRPr="00F86AEC">
          <w:rPr>
            <w:rStyle w:val="Hyperlink"/>
            <w:i w:val="0"/>
            <w:noProof/>
            <w:sz w:val="24"/>
            <w:szCs w:val="24"/>
          </w:rPr>
          <w:t>Sestavljena oz. kombinirana umetna gnojila</w:t>
        </w:r>
        <w:r w:rsidR="00002B37" w:rsidRPr="00F86AEC">
          <w:rPr>
            <w:i w:val="0"/>
            <w:noProof/>
            <w:webHidden/>
            <w:sz w:val="24"/>
            <w:szCs w:val="24"/>
          </w:rPr>
          <w:tab/>
        </w:r>
        <w:r w:rsidR="00002B37">
          <w:rPr>
            <w:i w:val="0"/>
            <w:noProof/>
            <w:webHidden/>
            <w:sz w:val="24"/>
            <w:szCs w:val="24"/>
          </w:rPr>
          <w:t>4</w:t>
        </w:r>
      </w:hyperlink>
    </w:p>
    <w:p w:rsidR="00002B37" w:rsidRPr="00F86AEC" w:rsidRDefault="0062389A" w:rsidP="00002B37">
      <w:pPr>
        <w:pStyle w:val="TOC3"/>
        <w:tabs>
          <w:tab w:val="left" w:pos="1200"/>
          <w:tab w:val="right" w:leader="dot" w:pos="8779"/>
        </w:tabs>
        <w:rPr>
          <w:i w:val="0"/>
          <w:iCs w:val="0"/>
          <w:noProof/>
          <w:sz w:val="24"/>
          <w:szCs w:val="24"/>
        </w:rPr>
      </w:pPr>
      <w:hyperlink w:anchor="_Toc105231125" w:history="1">
        <w:r w:rsidR="00002B37" w:rsidRPr="00F86AEC">
          <w:rPr>
            <w:rStyle w:val="Hyperlink"/>
            <w:i w:val="0"/>
            <w:noProof/>
            <w:sz w:val="24"/>
            <w:szCs w:val="24"/>
          </w:rPr>
          <w:t>2.1.3</w:t>
        </w:r>
        <w:r w:rsidR="00002B37" w:rsidRPr="00F86AEC">
          <w:rPr>
            <w:i w:val="0"/>
            <w:iCs w:val="0"/>
            <w:noProof/>
            <w:sz w:val="24"/>
            <w:szCs w:val="24"/>
          </w:rPr>
          <w:tab/>
        </w:r>
        <w:r w:rsidR="00002B37" w:rsidRPr="00F86AEC">
          <w:rPr>
            <w:rStyle w:val="Hyperlink"/>
            <w:i w:val="0"/>
            <w:noProof/>
            <w:sz w:val="24"/>
            <w:szCs w:val="24"/>
          </w:rPr>
          <w:t>Trdna umetna gnojila</w:t>
        </w:r>
        <w:r w:rsidR="00002B37" w:rsidRPr="00F86AEC">
          <w:rPr>
            <w:i w:val="0"/>
            <w:noProof/>
            <w:webHidden/>
            <w:sz w:val="24"/>
            <w:szCs w:val="24"/>
          </w:rPr>
          <w:tab/>
        </w:r>
        <w:r w:rsidR="00002B37" w:rsidRPr="00F86AEC">
          <w:rPr>
            <w:i w:val="0"/>
            <w:noProof/>
            <w:webHidden/>
            <w:sz w:val="24"/>
            <w:szCs w:val="24"/>
          </w:rPr>
          <w:fldChar w:fldCharType="begin"/>
        </w:r>
        <w:r w:rsidR="00002B37" w:rsidRPr="00F86AEC">
          <w:rPr>
            <w:i w:val="0"/>
            <w:noProof/>
            <w:webHidden/>
            <w:sz w:val="24"/>
            <w:szCs w:val="24"/>
          </w:rPr>
          <w:instrText xml:space="preserve"> PAGEREF _Toc105231125 \h </w:instrText>
        </w:r>
        <w:r w:rsidR="00002B37" w:rsidRPr="00F86AEC">
          <w:rPr>
            <w:i w:val="0"/>
            <w:noProof/>
            <w:webHidden/>
            <w:sz w:val="24"/>
            <w:szCs w:val="24"/>
          </w:rPr>
        </w:r>
        <w:r w:rsidR="00002B37" w:rsidRPr="00F86AEC">
          <w:rPr>
            <w:i w:val="0"/>
            <w:noProof/>
            <w:webHidden/>
            <w:sz w:val="24"/>
            <w:szCs w:val="24"/>
          </w:rPr>
          <w:fldChar w:fldCharType="separate"/>
        </w:r>
        <w:r w:rsidR="009659C3">
          <w:rPr>
            <w:i w:val="0"/>
            <w:noProof/>
            <w:webHidden/>
            <w:sz w:val="24"/>
            <w:szCs w:val="24"/>
          </w:rPr>
          <w:t>III</w:t>
        </w:r>
        <w:r w:rsidR="00002B37" w:rsidRPr="00F86AEC">
          <w:rPr>
            <w:i w:val="0"/>
            <w:noProof/>
            <w:webHidden/>
            <w:sz w:val="24"/>
            <w:szCs w:val="24"/>
          </w:rPr>
          <w:fldChar w:fldCharType="end"/>
        </w:r>
      </w:hyperlink>
    </w:p>
    <w:p w:rsidR="00002B37" w:rsidRPr="00F86AEC" w:rsidRDefault="0062389A" w:rsidP="00002B37">
      <w:pPr>
        <w:pStyle w:val="TOC3"/>
        <w:tabs>
          <w:tab w:val="left" w:pos="1200"/>
          <w:tab w:val="right" w:leader="dot" w:pos="8779"/>
        </w:tabs>
        <w:rPr>
          <w:i w:val="0"/>
          <w:iCs w:val="0"/>
          <w:noProof/>
          <w:sz w:val="24"/>
          <w:szCs w:val="24"/>
        </w:rPr>
      </w:pPr>
      <w:hyperlink w:anchor="_Toc105231126" w:history="1">
        <w:r w:rsidR="00002B37" w:rsidRPr="00F86AEC">
          <w:rPr>
            <w:rStyle w:val="Hyperlink"/>
            <w:i w:val="0"/>
            <w:noProof/>
            <w:sz w:val="24"/>
            <w:szCs w:val="24"/>
          </w:rPr>
          <w:t>2.1.4</w:t>
        </w:r>
        <w:r w:rsidR="00002B37" w:rsidRPr="00F86AEC">
          <w:rPr>
            <w:i w:val="0"/>
            <w:iCs w:val="0"/>
            <w:noProof/>
            <w:sz w:val="24"/>
            <w:szCs w:val="24"/>
          </w:rPr>
          <w:tab/>
        </w:r>
        <w:r w:rsidR="00002B37" w:rsidRPr="00F86AEC">
          <w:rPr>
            <w:rStyle w:val="Hyperlink"/>
            <w:i w:val="0"/>
            <w:noProof/>
            <w:sz w:val="24"/>
            <w:szCs w:val="24"/>
          </w:rPr>
          <w:t>Tekoča umetna gnojila</w:t>
        </w:r>
        <w:r w:rsidR="00002B37" w:rsidRPr="00F86AEC">
          <w:rPr>
            <w:i w:val="0"/>
            <w:noProof/>
            <w:webHidden/>
            <w:sz w:val="24"/>
            <w:szCs w:val="24"/>
          </w:rPr>
          <w:tab/>
        </w:r>
        <w:r w:rsidR="00002B37">
          <w:rPr>
            <w:i w:val="0"/>
            <w:noProof/>
            <w:webHidden/>
            <w:sz w:val="24"/>
            <w:szCs w:val="24"/>
          </w:rPr>
          <w:t>5</w:t>
        </w:r>
      </w:hyperlink>
    </w:p>
    <w:p w:rsidR="00002B37" w:rsidRPr="00F86AEC" w:rsidRDefault="0062389A" w:rsidP="00002B37">
      <w:pPr>
        <w:pStyle w:val="TOC2"/>
        <w:tabs>
          <w:tab w:val="left" w:pos="800"/>
          <w:tab w:val="right" w:leader="dot" w:pos="8779"/>
        </w:tabs>
        <w:rPr>
          <w:smallCaps w:val="0"/>
          <w:noProof/>
          <w:sz w:val="24"/>
          <w:szCs w:val="24"/>
        </w:rPr>
      </w:pPr>
      <w:hyperlink w:anchor="_Toc105231127" w:history="1">
        <w:r w:rsidR="00002B37" w:rsidRPr="00F86AEC">
          <w:rPr>
            <w:rStyle w:val="Hyperlink"/>
            <w:noProof/>
            <w:sz w:val="24"/>
            <w:szCs w:val="24"/>
          </w:rPr>
          <w:t>2.2</w:t>
        </w:r>
        <w:r w:rsidR="00002B37" w:rsidRPr="00F86AEC">
          <w:rPr>
            <w:smallCaps w:val="0"/>
            <w:noProof/>
            <w:sz w:val="24"/>
            <w:szCs w:val="24"/>
          </w:rPr>
          <w:tab/>
        </w:r>
        <w:r w:rsidR="00002B37" w:rsidRPr="00F86AEC">
          <w:rPr>
            <w:rStyle w:val="Hyperlink"/>
            <w:noProof/>
            <w:sz w:val="24"/>
            <w:szCs w:val="24"/>
          </w:rPr>
          <w:t>UPORABA UMETNIH GNOJIL</w:t>
        </w:r>
        <w:r w:rsidR="00002B37" w:rsidRPr="00F86AEC">
          <w:rPr>
            <w:noProof/>
            <w:webHidden/>
            <w:sz w:val="24"/>
            <w:szCs w:val="24"/>
          </w:rPr>
          <w:tab/>
        </w:r>
        <w:r w:rsidR="00002B37">
          <w:rPr>
            <w:noProof/>
            <w:webHidden/>
            <w:sz w:val="24"/>
            <w:szCs w:val="24"/>
          </w:rPr>
          <w:t>5,6</w:t>
        </w:r>
      </w:hyperlink>
    </w:p>
    <w:p w:rsidR="00002B37" w:rsidRPr="00F86AEC" w:rsidRDefault="0062389A" w:rsidP="00002B37">
      <w:pPr>
        <w:pStyle w:val="TOC2"/>
        <w:tabs>
          <w:tab w:val="left" w:pos="800"/>
          <w:tab w:val="right" w:leader="dot" w:pos="8779"/>
        </w:tabs>
        <w:rPr>
          <w:smallCaps w:val="0"/>
          <w:noProof/>
          <w:sz w:val="24"/>
          <w:szCs w:val="24"/>
        </w:rPr>
      </w:pPr>
      <w:hyperlink w:anchor="_Toc105231128" w:history="1">
        <w:r w:rsidR="00002B37" w:rsidRPr="00F86AEC">
          <w:rPr>
            <w:rStyle w:val="Hyperlink"/>
            <w:noProof/>
            <w:sz w:val="24"/>
            <w:szCs w:val="24"/>
          </w:rPr>
          <w:t>2.3</w:t>
        </w:r>
        <w:r w:rsidR="00002B37" w:rsidRPr="00F86AEC">
          <w:rPr>
            <w:smallCaps w:val="0"/>
            <w:noProof/>
            <w:sz w:val="24"/>
            <w:szCs w:val="24"/>
          </w:rPr>
          <w:tab/>
        </w:r>
        <w:r w:rsidR="00002B37" w:rsidRPr="00F86AEC">
          <w:rPr>
            <w:rStyle w:val="Hyperlink"/>
            <w:noProof/>
            <w:sz w:val="24"/>
            <w:szCs w:val="24"/>
          </w:rPr>
          <w:t>VPLIV UMETNIH GNOJIL NA OKOLJE IN LJUDI</w:t>
        </w:r>
        <w:r w:rsidR="00002B37" w:rsidRPr="00F86AEC">
          <w:rPr>
            <w:noProof/>
            <w:webHidden/>
            <w:sz w:val="24"/>
            <w:szCs w:val="24"/>
          </w:rPr>
          <w:tab/>
        </w:r>
        <w:r w:rsidR="00002B37">
          <w:rPr>
            <w:noProof/>
            <w:webHidden/>
            <w:sz w:val="24"/>
            <w:szCs w:val="24"/>
          </w:rPr>
          <w:t>6,7</w:t>
        </w:r>
      </w:hyperlink>
    </w:p>
    <w:p w:rsidR="00002B37" w:rsidRPr="00F86AEC" w:rsidRDefault="0062389A" w:rsidP="00002B37">
      <w:pPr>
        <w:pStyle w:val="TOC1"/>
        <w:tabs>
          <w:tab w:val="left" w:pos="400"/>
          <w:tab w:val="right" w:leader="dot" w:pos="8779"/>
        </w:tabs>
        <w:rPr>
          <w:b w:val="0"/>
          <w:bCs w:val="0"/>
          <w:caps w:val="0"/>
          <w:noProof/>
          <w:sz w:val="24"/>
          <w:szCs w:val="24"/>
        </w:rPr>
      </w:pPr>
      <w:hyperlink w:anchor="_Toc105231129" w:history="1">
        <w:r w:rsidR="00002B37" w:rsidRPr="00F86AEC">
          <w:rPr>
            <w:rStyle w:val="Hyperlink"/>
            <w:noProof/>
            <w:sz w:val="24"/>
            <w:szCs w:val="24"/>
          </w:rPr>
          <w:t>3.</w:t>
        </w:r>
        <w:r w:rsidR="00002B37" w:rsidRPr="00F86AEC">
          <w:rPr>
            <w:b w:val="0"/>
            <w:bCs w:val="0"/>
            <w:caps w:val="0"/>
            <w:noProof/>
            <w:sz w:val="24"/>
            <w:szCs w:val="24"/>
          </w:rPr>
          <w:tab/>
        </w:r>
        <w:r w:rsidR="00002B37" w:rsidRPr="00F86AEC">
          <w:rPr>
            <w:rStyle w:val="Hyperlink"/>
            <w:noProof/>
            <w:sz w:val="24"/>
            <w:szCs w:val="24"/>
          </w:rPr>
          <w:t>ZAKLJUČEK</w:t>
        </w:r>
        <w:r w:rsidR="00002B37" w:rsidRPr="00F86AEC">
          <w:rPr>
            <w:noProof/>
            <w:webHidden/>
            <w:sz w:val="24"/>
            <w:szCs w:val="24"/>
          </w:rPr>
          <w:tab/>
        </w:r>
        <w:r w:rsidR="00002B37">
          <w:rPr>
            <w:noProof/>
            <w:webHidden/>
            <w:sz w:val="24"/>
            <w:szCs w:val="24"/>
          </w:rPr>
          <w:t>8</w:t>
        </w:r>
      </w:hyperlink>
    </w:p>
    <w:p w:rsidR="00002B37" w:rsidRPr="00F86AEC" w:rsidRDefault="0062389A" w:rsidP="00002B37">
      <w:pPr>
        <w:pStyle w:val="TOC1"/>
        <w:tabs>
          <w:tab w:val="left" w:pos="400"/>
          <w:tab w:val="right" w:leader="dot" w:pos="8779"/>
        </w:tabs>
        <w:rPr>
          <w:b w:val="0"/>
          <w:bCs w:val="0"/>
          <w:caps w:val="0"/>
          <w:noProof/>
          <w:sz w:val="24"/>
          <w:szCs w:val="24"/>
        </w:rPr>
      </w:pPr>
      <w:hyperlink w:anchor="_Toc105231130" w:history="1">
        <w:r w:rsidR="00002B37" w:rsidRPr="00F86AEC">
          <w:rPr>
            <w:rStyle w:val="Hyperlink"/>
            <w:noProof/>
            <w:sz w:val="24"/>
            <w:szCs w:val="24"/>
          </w:rPr>
          <w:t>4.</w:t>
        </w:r>
        <w:r w:rsidR="00002B37" w:rsidRPr="00F86AEC">
          <w:rPr>
            <w:b w:val="0"/>
            <w:bCs w:val="0"/>
            <w:caps w:val="0"/>
            <w:noProof/>
            <w:sz w:val="24"/>
            <w:szCs w:val="24"/>
          </w:rPr>
          <w:tab/>
        </w:r>
        <w:r w:rsidR="00002B37" w:rsidRPr="00F86AEC">
          <w:rPr>
            <w:rStyle w:val="Hyperlink"/>
            <w:noProof/>
            <w:sz w:val="24"/>
            <w:szCs w:val="24"/>
          </w:rPr>
          <w:t>VIRI</w:t>
        </w:r>
        <w:r w:rsidR="00002B37" w:rsidRPr="00F86AEC">
          <w:rPr>
            <w:noProof/>
            <w:webHidden/>
            <w:sz w:val="24"/>
            <w:szCs w:val="24"/>
          </w:rPr>
          <w:tab/>
        </w:r>
        <w:r w:rsidR="00002B37">
          <w:rPr>
            <w:noProof/>
            <w:webHidden/>
            <w:sz w:val="24"/>
            <w:szCs w:val="24"/>
          </w:rPr>
          <w:t>9</w:t>
        </w:r>
      </w:hyperlink>
    </w:p>
    <w:p w:rsidR="00002B37" w:rsidRDefault="00002B37" w:rsidP="00002B37">
      <w:r w:rsidRPr="00F86AEC">
        <w:rPr>
          <w:sz w:val="24"/>
          <w:szCs w:val="24"/>
        </w:rPr>
        <w:fldChar w:fldCharType="end"/>
      </w:r>
    </w:p>
    <w:p w:rsidR="00002B37" w:rsidRDefault="00002B37"/>
    <w:p w:rsidR="00002B37" w:rsidRDefault="00FC4094" w:rsidP="00002B37">
      <w:r>
        <w:t>slika1 – naslovnica</w:t>
      </w:r>
    </w:p>
    <w:p w:rsidR="00FC4094" w:rsidRDefault="00FC4094" w:rsidP="00002B37">
      <w:r>
        <w:t>slika 2,3,4 – slike umetnih gnojil</w:t>
      </w:r>
    </w:p>
    <w:sectPr w:rsidR="00FC4094" w:rsidSect="008F198B">
      <w:footerReference w:type="even" r:id="rId19"/>
      <w:footerReference w:type="default" r:id="rId20"/>
      <w:pgSz w:w="11907" w:h="16840" w:code="9"/>
      <w:pgMar w:top="1701" w:right="1417" w:bottom="1531" w:left="1701" w:header="851" w:footer="851" w:gutter="0"/>
      <w:pgNumType w:fmt="upperRoman"/>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8D" w:rsidRDefault="0065098D">
      <w:r>
        <w:separator/>
      </w:r>
    </w:p>
  </w:endnote>
  <w:endnote w:type="continuationSeparator" w:id="0">
    <w:p w:rsidR="0065098D" w:rsidRDefault="0065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B37" w:rsidRDefault="00002B37" w:rsidP="008F1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B37" w:rsidRDefault="00002B37" w:rsidP="00002B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B37" w:rsidRDefault="00002B37" w:rsidP="008F1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AB2">
      <w:rPr>
        <w:rStyle w:val="PageNumber"/>
        <w:noProof/>
      </w:rPr>
      <w:t>VIII</w:t>
    </w:r>
    <w:r>
      <w:rPr>
        <w:rStyle w:val="PageNumber"/>
      </w:rPr>
      <w:fldChar w:fldCharType="end"/>
    </w:r>
  </w:p>
  <w:p w:rsidR="008F198B" w:rsidRDefault="008F198B" w:rsidP="00002B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8D" w:rsidRDefault="0065098D">
      <w:r>
        <w:separator/>
      </w:r>
    </w:p>
  </w:footnote>
  <w:footnote w:type="continuationSeparator" w:id="0">
    <w:p w:rsidR="0065098D" w:rsidRDefault="0065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D91"/>
    <w:multiLevelType w:val="hybridMultilevel"/>
    <w:tmpl w:val="5D307632"/>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D591B"/>
    <w:multiLevelType w:val="hybridMultilevel"/>
    <w:tmpl w:val="87344682"/>
    <w:lvl w:ilvl="0" w:tplc="1B86534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77631BD"/>
    <w:multiLevelType w:val="multilevel"/>
    <w:tmpl w:val="A028A5F0"/>
    <w:lvl w:ilvl="0">
      <w:start w:val="1"/>
      <w:numFmt w:val="decimal"/>
      <w:pStyle w:val="SlogNaslov116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C42C93"/>
    <w:multiLevelType w:val="multilevel"/>
    <w:tmpl w:val="6ACC6BD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520"/>
        </w:tabs>
        <w:ind w:left="0" w:firstLine="0"/>
      </w:pPr>
    </w:lvl>
  </w:abstractNum>
  <w:abstractNum w:abstractNumId="4" w15:restartNumberingAfterBreak="0">
    <w:nsid w:val="2DEA31CA"/>
    <w:multiLevelType w:val="hybridMultilevel"/>
    <w:tmpl w:val="B2CEF968"/>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8F5280"/>
    <w:multiLevelType w:val="singleLevel"/>
    <w:tmpl w:val="1736B796"/>
    <w:lvl w:ilvl="0">
      <w:start w:val="1"/>
      <w:numFmt w:val="decimal"/>
      <w:pStyle w:val="Text-LitZnak"/>
      <w:lvlText w:val="%1."/>
      <w:lvlJc w:val="left"/>
      <w:pPr>
        <w:tabs>
          <w:tab w:val="num" w:pos="454"/>
        </w:tabs>
        <w:ind w:left="454" w:hanging="454"/>
      </w:pPr>
      <w:rPr>
        <w:rFonts w:hint="default"/>
        <w:color w:val="auto"/>
      </w:rPr>
    </w:lvl>
  </w:abstractNum>
  <w:abstractNum w:abstractNumId="6" w15:restartNumberingAfterBreak="0">
    <w:nsid w:val="546B595A"/>
    <w:multiLevelType w:val="singleLevel"/>
    <w:tmpl w:val="7FF68B72"/>
    <w:lvl w:ilvl="0">
      <w:start w:val="1"/>
      <w:numFmt w:val="decimal"/>
      <w:pStyle w:val="Tekstalineja3"/>
      <w:lvlText w:val="%1."/>
      <w:lvlJc w:val="left"/>
      <w:pPr>
        <w:tabs>
          <w:tab w:val="num" w:pos="360"/>
        </w:tabs>
        <w:ind w:left="360" w:hanging="360"/>
      </w:pPr>
      <w:rPr>
        <w:rFonts w:ascii="Times New Roman" w:eastAsia="Times New Roman" w:hAnsi="Times New Roman" w:cs="Times New Roman" w:hint="default"/>
      </w:rPr>
    </w:lvl>
  </w:abstractNum>
  <w:abstractNum w:abstractNumId="7" w15:restartNumberingAfterBreak="0">
    <w:nsid w:val="5BA7526A"/>
    <w:multiLevelType w:val="hybridMultilevel"/>
    <w:tmpl w:val="62F861A0"/>
    <w:lvl w:ilvl="0" w:tplc="ED94DD6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F22461E"/>
    <w:multiLevelType w:val="hybridMultilevel"/>
    <w:tmpl w:val="840C464C"/>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1B8"/>
    <w:rsid w:val="00002B37"/>
    <w:rsid w:val="001E1684"/>
    <w:rsid w:val="00236B52"/>
    <w:rsid w:val="002904EF"/>
    <w:rsid w:val="00452C58"/>
    <w:rsid w:val="005A3642"/>
    <w:rsid w:val="0062389A"/>
    <w:rsid w:val="0065098D"/>
    <w:rsid w:val="00777FD1"/>
    <w:rsid w:val="008F198B"/>
    <w:rsid w:val="009659C3"/>
    <w:rsid w:val="00966AB2"/>
    <w:rsid w:val="00AF43C0"/>
    <w:rsid w:val="00B3214C"/>
    <w:rsid w:val="00C750C3"/>
    <w:rsid w:val="00CC01B8"/>
    <w:rsid w:val="00E72902"/>
    <w:rsid w:val="00F03C84"/>
    <w:rsid w:val="00FC40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37"/>
  </w:style>
  <w:style w:type="paragraph" w:styleId="Heading1">
    <w:name w:val="heading 1"/>
    <w:next w:val="Normal"/>
    <w:qFormat/>
    <w:rsid w:val="00002B37"/>
    <w:pPr>
      <w:keepNext/>
      <w:keepLines/>
      <w:pageBreakBefore/>
      <w:numPr>
        <w:numId w:val="1"/>
      </w:numPr>
      <w:tabs>
        <w:tab w:val="left" w:pos="567"/>
      </w:tabs>
      <w:spacing w:before="360" w:after="240" w:line="360" w:lineRule="auto"/>
      <w:ind w:left="357" w:hanging="357"/>
      <w:outlineLvl w:val="0"/>
    </w:pPr>
    <w:rPr>
      <w:rFonts w:ascii="Arial" w:hAnsi="Arial"/>
      <w:b/>
      <w:caps/>
      <w:kern w:val="28"/>
      <w:sz w:val="28"/>
    </w:rPr>
  </w:style>
  <w:style w:type="paragraph" w:styleId="Heading2">
    <w:name w:val="heading 2"/>
    <w:next w:val="Normal"/>
    <w:qFormat/>
    <w:rsid w:val="00002B37"/>
    <w:pPr>
      <w:numPr>
        <w:ilvl w:val="1"/>
        <w:numId w:val="1"/>
      </w:numPr>
      <w:spacing w:before="360" w:after="240" w:line="360" w:lineRule="auto"/>
      <w:ind w:left="720" w:hanging="720"/>
      <w:jc w:val="both"/>
      <w:outlineLvl w:val="1"/>
    </w:pPr>
    <w:rPr>
      <w:rFonts w:ascii="Arial" w:hAnsi="Arial"/>
      <w:b/>
      <w:caps/>
      <w:sz w:val="24"/>
    </w:rPr>
  </w:style>
  <w:style w:type="paragraph" w:styleId="Heading3">
    <w:name w:val="heading 3"/>
    <w:basedOn w:val="Heading2"/>
    <w:next w:val="TextZnakZnak"/>
    <w:qFormat/>
    <w:rsid w:val="00002B37"/>
    <w:pPr>
      <w:keepNext/>
      <w:keepLines/>
      <w:numPr>
        <w:ilvl w:val="2"/>
      </w:numPr>
      <w:tabs>
        <w:tab w:val="left" w:pos="1814"/>
      </w:tabs>
      <w:spacing w:before="240"/>
      <w:outlineLvl w:val="2"/>
    </w:pPr>
    <w:rPr>
      <w:caps w:val="0"/>
    </w:rPr>
  </w:style>
  <w:style w:type="paragraph" w:styleId="Heading4">
    <w:name w:val="heading 4"/>
    <w:basedOn w:val="Heading3"/>
    <w:next w:val="TextZnakZnak"/>
    <w:qFormat/>
    <w:rsid w:val="00002B37"/>
    <w:pPr>
      <w:numPr>
        <w:ilvl w:val="3"/>
      </w:numPr>
      <w:tabs>
        <w:tab w:val="clear" w:pos="1080"/>
        <w:tab w:val="num" w:pos="1134"/>
      </w:tabs>
      <w:ind w:left="1134" w:hanging="1134"/>
      <w:outlineLvl w:val="3"/>
    </w:pPr>
    <w:rPr>
      <w:i/>
      <w:szCs w:val="24"/>
    </w:rPr>
  </w:style>
  <w:style w:type="paragraph" w:styleId="Heading5">
    <w:name w:val="heading 5"/>
    <w:basedOn w:val="Heading4"/>
    <w:next w:val="TextZnakZnak"/>
    <w:qFormat/>
    <w:rsid w:val="00002B37"/>
    <w:pPr>
      <w:numPr>
        <w:ilvl w:val="4"/>
      </w:numPr>
      <w:ind w:left="1134" w:hanging="1134"/>
      <w:outlineLvl w:val="4"/>
    </w:pPr>
    <w:rPr>
      <w:b w:val="0"/>
    </w:rPr>
  </w:style>
  <w:style w:type="paragraph" w:styleId="Heading8">
    <w:name w:val="heading 8"/>
    <w:basedOn w:val="Normal"/>
    <w:next w:val="Normal"/>
    <w:qFormat/>
    <w:rsid w:val="00002B3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2B37"/>
    <w:pPr>
      <w:tabs>
        <w:tab w:val="center" w:pos="4536"/>
        <w:tab w:val="right" w:pos="9072"/>
      </w:tabs>
    </w:pPr>
  </w:style>
  <w:style w:type="paragraph" w:styleId="Header">
    <w:name w:val="header"/>
    <w:basedOn w:val="Normal"/>
    <w:rsid w:val="00002B37"/>
    <w:pPr>
      <w:tabs>
        <w:tab w:val="center" w:pos="4536"/>
        <w:tab w:val="right" w:pos="9072"/>
      </w:tabs>
      <w:spacing w:line="360" w:lineRule="auto"/>
      <w:jc w:val="both"/>
    </w:pPr>
    <w:rPr>
      <w:sz w:val="24"/>
    </w:rPr>
  </w:style>
  <w:style w:type="paragraph" w:customStyle="1" w:styleId="TextZnakZnak">
    <w:name w:val="Text Znak Znak"/>
    <w:basedOn w:val="Normal"/>
    <w:link w:val="TextZnakZnakZnak"/>
    <w:autoRedefine/>
    <w:rsid w:val="00002B37"/>
    <w:pPr>
      <w:tabs>
        <w:tab w:val="left" w:pos="1035"/>
      </w:tabs>
      <w:spacing w:line="360" w:lineRule="auto"/>
      <w:jc w:val="both"/>
    </w:pPr>
    <w:rPr>
      <w:sz w:val="24"/>
    </w:rPr>
  </w:style>
  <w:style w:type="paragraph" w:customStyle="1" w:styleId="Tekstalineja3">
    <w:name w:val="Tekst alineja 3"/>
    <w:basedOn w:val="Normal"/>
    <w:rsid w:val="00002B37"/>
    <w:pPr>
      <w:numPr>
        <w:numId w:val="2"/>
      </w:numPr>
      <w:spacing w:line="360" w:lineRule="auto"/>
      <w:jc w:val="both"/>
    </w:pPr>
    <w:rPr>
      <w:i/>
      <w:sz w:val="24"/>
    </w:rPr>
  </w:style>
  <w:style w:type="character" w:customStyle="1" w:styleId="TextZnakZnakZnak">
    <w:name w:val="Text Znak Znak Znak"/>
    <w:link w:val="TextZnakZnak"/>
    <w:rsid w:val="00002B37"/>
    <w:rPr>
      <w:sz w:val="24"/>
      <w:lang w:val="sl-SI" w:eastAsia="sl-SI" w:bidi="ar-SA"/>
    </w:rPr>
  </w:style>
  <w:style w:type="paragraph" w:customStyle="1" w:styleId="navaden1">
    <w:name w:val="navaden1"/>
    <w:basedOn w:val="Normal"/>
    <w:link w:val="navaden1Znak"/>
    <w:rsid w:val="00002B37"/>
    <w:pPr>
      <w:spacing w:line="360" w:lineRule="auto"/>
      <w:jc w:val="both"/>
    </w:pPr>
    <w:rPr>
      <w:sz w:val="24"/>
    </w:rPr>
  </w:style>
  <w:style w:type="character" w:customStyle="1" w:styleId="navaden1Znak">
    <w:name w:val="navaden1 Znak"/>
    <w:link w:val="navaden1"/>
    <w:rsid w:val="00002B37"/>
    <w:rPr>
      <w:sz w:val="24"/>
      <w:lang w:val="sl-SI" w:eastAsia="sl-SI" w:bidi="ar-SA"/>
    </w:rPr>
  </w:style>
  <w:style w:type="paragraph" w:customStyle="1" w:styleId="SlogNaslov1NeSamovelikerke1">
    <w:name w:val="Slog Naslov 1 + Ne Samo velike črke1"/>
    <w:basedOn w:val="Heading1"/>
    <w:autoRedefine/>
    <w:rsid w:val="00002B37"/>
    <w:rPr>
      <w:bCs/>
      <w:caps w:val="0"/>
    </w:rPr>
  </w:style>
  <w:style w:type="paragraph" w:customStyle="1" w:styleId="Text-LitZnak">
    <w:name w:val="Text -Lit Znak"/>
    <w:basedOn w:val="Normal"/>
    <w:link w:val="Text-LitZnakZnak"/>
    <w:autoRedefine/>
    <w:rsid w:val="00002B37"/>
    <w:pPr>
      <w:numPr>
        <w:numId w:val="8"/>
      </w:numPr>
      <w:spacing w:line="360" w:lineRule="auto"/>
      <w:jc w:val="both"/>
    </w:pPr>
    <w:rPr>
      <w:bCs/>
      <w:iCs/>
      <w:sz w:val="24"/>
      <w:lang w:val="pl-PL"/>
    </w:rPr>
  </w:style>
  <w:style w:type="character" w:styleId="Hyperlink">
    <w:name w:val="Hyperlink"/>
    <w:rsid w:val="00002B37"/>
    <w:rPr>
      <w:color w:val="0000FF"/>
      <w:u w:val="single"/>
    </w:rPr>
  </w:style>
  <w:style w:type="character" w:customStyle="1" w:styleId="Text-LitZnakZnak">
    <w:name w:val="Text -Lit Znak Znak"/>
    <w:link w:val="Text-LitZnak"/>
    <w:rsid w:val="00002B37"/>
    <w:rPr>
      <w:bCs/>
      <w:iCs/>
      <w:sz w:val="24"/>
      <w:lang w:val="pl-PL" w:eastAsia="sl-SI" w:bidi="ar-SA"/>
    </w:rPr>
  </w:style>
  <w:style w:type="paragraph" w:customStyle="1" w:styleId="SlogNaslov116pt">
    <w:name w:val="Slog Naslov 1 + 16 pt"/>
    <w:basedOn w:val="Heading1"/>
    <w:autoRedefine/>
    <w:rsid w:val="00002B37"/>
    <w:pPr>
      <w:numPr>
        <w:numId w:val="9"/>
      </w:numPr>
      <w:ind w:left="357" w:hanging="357"/>
    </w:pPr>
    <w:rPr>
      <w:bCs/>
      <w:sz w:val="32"/>
    </w:rPr>
  </w:style>
  <w:style w:type="paragraph" w:styleId="TOC2">
    <w:name w:val="toc 2"/>
    <w:basedOn w:val="Normal"/>
    <w:next w:val="Normal"/>
    <w:autoRedefine/>
    <w:semiHidden/>
    <w:rsid w:val="00002B37"/>
    <w:pPr>
      <w:ind w:left="200"/>
    </w:pPr>
    <w:rPr>
      <w:smallCaps/>
    </w:rPr>
  </w:style>
  <w:style w:type="paragraph" w:styleId="TOC1">
    <w:name w:val="toc 1"/>
    <w:basedOn w:val="Normal"/>
    <w:next w:val="Normal"/>
    <w:autoRedefine/>
    <w:semiHidden/>
    <w:rsid w:val="00002B37"/>
    <w:pPr>
      <w:spacing w:before="120" w:after="120"/>
    </w:pPr>
    <w:rPr>
      <w:b/>
      <w:bCs/>
      <w:caps/>
    </w:rPr>
  </w:style>
  <w:style w:type="paragraph" w:styleId="TOC3">
    <w:name w:val="toc 3"/>
    <w:basedOn w:val="Normal"/>
    <w:next w:val="Normal"/>
    <w:autoRedefine/>
    <w:semiHidden/>
    <w:rsid w:val="00002B37"/>
    <w:pPr>
      <w:ind w:left="400"/>
    </w:pPr>
    <w:rPr>
      <w:i/>
      <w:iCs/>
    </w:rPr>
  </w:style>
  <w:style w:type="character" w:styleId="PageNumber">
    <w:name w:val="page number"/>
    <w:basedOn w:val="DefaultParagraphFont"/>
    <w:rsid w:val="0000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v.si/mkgp/slo/doc/3-FERTIGACIJA.pdf" TargetMode="External"/><Relationship Id="rId18" Type="http://schemas.openxmlformats.org/officeDocument/2006/relationships/hyperlink" Target="http://www.arso.gov.si/poro~cila/Poro~cila_o_stanju_okolja_v_Sloveniji/tla.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minet.si/kemija/images/19-4-2002-Gnojenje-in-obremenjevanje-okolja/clanek-gnojenje.pdf" TargetMode="External"/><Relationship Id="rId2" Type="http://schemas.openxmlformats.org/officeDocument/2006/relationships/styles" Target="styles.xml"/><Relationship Id="rId16" Type="http://schemas.openxmlformats.org/officeDocument/2006/relationships/hyperlink" Target="http://www.sbaza.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www.minet.si/sola/" TargetMode="Externa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2.gov.si/zak/Zak_vel.nsf/0/c12563a400338836c1256bd6003769f6?OpenDocu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Links>
    <vt:vector size="102" baseType="variant">
      <vt:variant>
        <vt:i4>1507382</vt:i4>
      </vt:variant>
      <vt:variant>
        <vt:i4>53</vt:i4>
      </vt:variant>
      <vt:variant>
        <vt:i4>0</vt:i4>
      </vt:variant>
      <vt:variant>
        <vt:i4>5</vt:i4>
      </vt:variant>
      <vt:variant>
        <vt:lpwstr/>
      </vt:variant>
      <vt:variant>
        <vt:lpwstr>_Toc105231130</vt:lpwstr>
      </vt:variant>
      <vt:variant>
        <vt:i4>1441846</vt:i4>
      </vt:variant>
      <vt:variant>
        <vt:i4>50</vt:i4>
      </vt:variant>
      <vt:variant>
        <vt:i4>0</vt:i4>
      </vt:variant>
      <vt:variant>
        <vt:i4>5</vt:i4>
      </vt:variant>
      <vt:variant>
        <vt:lpwstr/>
      </vt:variant>
      <vt:variant>
        <vt:lpwstr>_Toc105231129</vt:lpwstr>
      </vt:variant>
      <vt:variant>
        <vt:i4>1441846</vt:i4>
      </vt:variant>
      <vt:variant>
        <vt:i4>47</vt:i4>
      </vt:variant>
      <vt:variant>
        <vt:i4>0</vt:i4>
      </vt:variant>
      <vt:variant>
        <vt:i4>5</vt:i4>
      </vt:variant>
      <vt:variant>
        <vt:lpwstr/>
      </vt:variant>
      <vt:variant>
        <vt:lpwstr>_Toc105231128</vt:lpwstr>
      </vt:variant>
      <vt:variant>
        <vt:i4>1441846</vt:i4>
      </vt:variant>
      <vt:variant>
        <vt:i4>44</vt:i4>
      </vt:variant>
      <vt:variant>
        <vt:i4>0</vt:i4>
      </vt:variant>
      <vt:variant>
        <vt:i4>5</vt:i4>
      </vt:variant>
      <vt:variant>
        <vt:lpwstr/>
      </vt:variant>
      <vt:variant>
        <vt:lpwstr>_Toc105231127</vt:lpwstr>
      </vt:variant>
      <vt:variant>
        <vt:i4>1441846</vt:i4>
      </vt:variant>
      <vt:variant>
        <vt:i4>41</vt:i4>
      </vt:variant>
      <vt:variant>
        <vt:i4>0</vt:i4>
      </vt:variant>
      <vt:variant>
        <vt:i4>5</vt:i4>
      </vt:variant>
      <vt:variant>
        <vt:lpwstr/>
      </vt:variant>
      <vt:variant>
        <vt:lpwstr>_Toc105231126</vt:lpwstr>
      </vt:variant>
      <vt:variant>
        <vt:i4>1441846</vt:i4>
      </vt:variant>
      <vt:variant>
        <vt:i4>35</vt:i4>
      </vt:variant>
      <vt:variant>
        <vt:i4>0</vt:i4>
      </vt:variant>
      <vt:variant>
        <vt:i4>5</vt:i4>
      </vt:variant>
      <vt:variant>
        <vt:lpwstr/>
      </vt:variant>
      <vt:variant>
        <vt:lpwstr>_Toc105231125</vt:lpwstr>
      </vt:variant>
      <vt:variant>
        <vt:i4>1441846</vt:i4>
      </vt:variant>
      <vt:variant>
        <vt:i4>32</vt:i4>
      </vt:variant>
      <vt:variant>
        <vt:i4>0</vt:i4>
      </vt:variant>
      <vt:variant>
        <vt:i4>5</vt:i4>
      </vt:variant>
      <vt:variant>
        <vt:lpwstr/>
      </vt:variant>
      <vt:variant>
        <vt:lpwstr>_Toc105231124</vt:lpwstr>
      </vt:variant>
      <vt:variant>
        <vt:i4>1441846</vt:i4>
      </vt:variant>
      <vt:variant>
        <vt:i4>29</vt:i4>
      </vt:variant>
      <vt:variant>
        <vt:i4>0</vt:i4>
      </vt:variant>
      <vt:variant>
        <vt:i4>5</vt:i4>
      </vt:variant>
      <vt:variant>
        <vt:lpwstr/>
      </vt:variant>
      <vt:variant>
        <vt:lpwstr>_Toc105231123</vt:lpwstr>
      </vt:variant>
      <vt:variant>
        <vt:i4>1441846</vt:i4>
      </vt:variant>
      <vt:variant>
        <vt:i4>26</vt:i4>
      </vt:variant>
      <vt:variant>
        <vt:i4>0</vt:i4>
      </vt:variant>
      <vt:variant>
        <vt:i4>5</vt:i4>
      </vt:variant>
      <vt:variant>
        <vt:lpwstr/>
      </vt:variant>
      <vt:variant>
        <vt:lpwstr>_Toc105231122</vt:lpwstr>
      </vt:variant>
      <vt:variant>
        <vt:i4>1441846</vt:i4>
      </vt:variant>
      <vt:variant>
        <vt:i4>23</vt:i4>
      </vt:variant>
      <vt:variant>
        <vt:i4>0</vt:i4>
      </vt:variant>
      <vt:variant>
        <vt:i4>5</vt:i4>
      </vt:variant>
      <vt:variant>
        <vt:lpwstr/>
      </vt:variant>
      <vt:variant>
        <vt:lpwstr>_Toc105231121</vt:lpwstr>
      </vt:variant>
      <vt:variant>
        <vt:i4>1441846</vt:i4>
      </vt:variant>
      <vt:variant>
        <vt:i4>20</vt:i4>
      </vt:variant>
      <vt:variant>
        <vt:i4>0</vt:i4>
      </vt:variant>
      <vt:variant>
        <vt:i4>5</vt:i4>
      </vt:variant>
      <vt:variant>
        <vt:lpwstr/>
      </vt:variant>
      <vt:variant>
        <vt:lpwstr>_Toc105231120</vt:lpwstr>
      </vt:variant>
      <vt:variant>
        <vt:i4>1900605</vt:i4>
      </vt:variant>
      <vt:variant>
        <vt:i4>15</vt:i4>
      </vt:variant>
      <vt:variant>
        <vt:i4>0</vt:i4>
      </vt:variant>
      <vt:variant>
        <vt:i4>5</vt:i4>
      </vt:variant>
      <vt:variant>
        <vt:lpwstr>http://www.arso.gov.si/poro~cila/Poro~cila_o_stanju_okolja_v_Sloveniji/tla.pdf</vt:lpwstr>
      </vt:variant>
      <vt:variant>
        <vt:lpwstr/>
      </vt:variant>
      <vt:variant>
        <vt:i4>5374040</vt:i4>
      </vt:variant>
      <vt:variant>
        <vt:i4>12</vt:i4>
      </vt:variant>
      <vt:variant>
        <vt:i4>0</vt:i4>
      </vt:variant>
      <vt:variant>
        <vt:i4>5</vt:i4>
      </vt:variant>
      <vt:variant>
        <vt:lpwstr>http://www.minet.si/kemija/images/19-4-2002-Gnojenje-in-obremenjevanje-okolja/clanek-gnojenje.pdf</vt:lpwstr>
      </vt:variant>
      <vt:variant>
        <vt:lpwstr/>
      </vt:variant>
      <vt:variant>
        <vt:i4>4325379</vt:i4>
      </vt:variant>
      <vt:variant>
        <vt:i4>9</vt:i4>
      </vt:variant>
      <vt:variant>
        <vt:i4>0</vt:i4>
      </vt:variant>
      <vt:variant>
        <vt:i4>5</vt:i4>
      </vt:variant>
      <vt:variant>
        <vt:lpwstr>http://www.sbaza.net/</vt:lpwstr>
      </vt:variant>
      <vt:variant>
        <vt:lpwstr/>
      </vt:variant>
      <vt:variant>
        <vt:i4>917508</vt:i4>
      </vt:variant>
      <vt:variant>
        <vt:i4>6</vt:i4>
      </vt:variant>
      <vt:variant>
        <vt:i4>0</vt:i4>
      </vt:variant>
      <vt:variant>
        <vt:i4>5</vt:i4>
      </vt:variant>
      <vt:variant>
        <vt:lpwstr>http://www.minet.si/sola/</vt:lpwstr>
      </vt:variant>
      <vt:variant>
        <vt:lpwstr/>
      </vt:variant>
      <vt:variant>
        <vt:i4>8060945</vt:i4>
      </vt:variant>
      <vt:variant>
        <vt:i4>3</vt:i4>
      </vt:variant>
      <vt:variant>
        <vt:i4>0</vt:i4>
      </vt:variant>
      <vt:variant>
        <vt:i4>5</vt:i4>
      </vt:variant>
      <vt:variant>
        <vt:lpwstr>http://www2.gov.si/zak/Zak_vel.nsf/0/c12563a400338836c1256bd6003769f6?OpenDocument</vt:lpwstr>
      </vt:variant>
      <vt:variant>
        <vt:lpwstr/>
      </vt:variant>
      <vt:variant>
        <vt:i4>5701702</vt:i4>
      </vt:variant>
      <vt:variant>
        <vt:i4>0</vt:i4>
      </vt:variant>
      <vt:variant>
        <vt:i4>0</vt:i4>
      </vt:variant>
      <vt:variant>
        <vt:i4>5</vt:i4>
      </vt:variant>
      <vt:variant>
        <vt:lpwstr>http://www.gov.si/mkgp/slo/doc/3-FERTIGACIJA.pdf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