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04655C" w14:textId="77777777" w:rsidR="00FC2EF7" w:rsidRDefault="004B6F3E">
      <w:bookmarkStart w:id="0" w:name="_GoBack"/>
      <w:bookmarkEnd w:id="0"/>
      <w:r>
        <w:pict w14:anchorId="58F84C6A">
          <v:shapetype id="_x0000_t202" coordsize="21600,21600" o:spt="202" path="m,l,21600r21600,l21600,xe">
            <v:stroke joinstyle="miter"/>
            <v:path gradientshapeok="t" o:connecttype="rect"/>
          </v:shapetype>
          <v:shape id="_x0000_s1026" type="#_x0000_t202" style="position:absolute;margin-left:0;margin-top:133.9pt;width:586.45pt;height:439.55pt;z-index:2;mso-wrap-distance-left:7.05pt;mso-wrap-distance-right:7.05pt;mso-position-horizontal:center;mso-position-horizontal-relative:margin;mso-position-vertical:absolute;mso-position-vertical-relative:page" stroked="f">
            <v:fill opacity="0" color2="black"/>
            <v:textbox inset="0,0,0,0">
              <w:txbxContent>
                <w:tbl>
                  <w:tblPr>
                    <w:tblW w:w="0" w:type="auto"/>
                    <w:tblLayout w:type="fixed"/>
                    <w:tblCellMar>
                      <w:left w:w="0" w:type="dxa"/>
                      <w:right w:w="0" w:type="dxa"/>
                    </w:tblCellMar>
                    <w:tblLook w:val="0000" w:firstRow="0" w:lastRow="0" w:firstColumn="0" w:lastColumn="0" w:noHBand="0" w:noVBand="0"/>
                  </w:tblPr>
                  <w:tblGrid>
                    <w:gridCol w:w="11730"/>
                  </w:tblGrid>
                  <w:tr w:rsidR="00FC2EF7" w14:paraId="3450F3A9" w14:textId="77777777">
                    <w:tc>
                      <w:tcPr>
                        <w:tcW w:w="11730" w:type="dxa"/>
                      </w:tcPr>
                      <w:p w14:paraId="30748E41" w14:textId="77777777" w:rsidR="00FC2EF7" w:rsidRDefault="00881965">
                        <w:pPr>
                          <w:pStyle w:val="Navadensplet"/>
                          <w:snapToGrid w:val="0"/>
                          <w:spacing w:before="0"/>
                          <w:rPr>
                            <w:rFonts w:ascii="Verdana" w:hAnsi="Verdana"/>
                            <w:sz w:val="20"/>
                            <w:szCs w:val="20"/>
                          </w:rPr>
                        </w:pPr>
                        <w:r>
                          <w:rPr>
                            <w:rFonts w:ascii="Verdana" w:hAnsi="Verdana"/>
                            <w:sz w:val="20"/>
                            <w:szCs w:val="20"/>
                          </w:rPr>
                          <w:t xml:space="preserve">Polarna kovalentna vez nastane pri spajanju dveh atomov z </w:t>
                        </w:r>
                        <w:r>
                          <w:rPr>
                            <w:rFonts w:ascii="Verdana" w:hAnsi="Verdana"/>
                            <w:b/>
                            <w:bCs/>
                            <w:sz w:val="20"/>
                            <w:szCs w:val="20"/>
                          </w:rPr>
                          <w:t>različno elektronegativnostjo.</w:t>
                        </w:r>
                        <w:r>
                          <w:rPr>
                            <w:rFonts w:ascii="Verdana" w:hAnsi="Verdana"/>
                            <w:sz w:val="20"/>
                            <w:szCs w:val="20"/>
                          </w:rPr>
                          <w:t xml:space="preserve"> To pomeni, da se povežeta dva različna atoma. Vezni elektronski par je bližje jedru bolj elektronegativnega atoma, ker ta bolj privlači par. </w:t>
                        </w:r>
                      </w:p>
                      <w:p w14:paraId="02822178" w14:textId="77777777" w:rsidR="00FC2EF7" w:rsidRDefault="00881965">
                        <w:pPr>
                          <w:pStyle w:val="Navadensplet"/>
                          <w:rPr>
                            <w:rFonts w:ascii="Verdana" w:hAnsi="Verdana"/>
                            <w:sz w:val="20"/>
                            <w:szCs w:val="20"/>
                          </w:rPr>
                        </w:pPr>
                        <w:r>
                          <w:rPr>
                            <w:rFonts w:ascii="Verdana" w:hAnsi="Verdana"/>
                            <w:sz w:val="20"/>
                            <w:szCs w:val="20"/>
                          </w:rPr>
                          <w:t xml:space="preserve">Bolj elektronegativni atom ima zato prebitek negativnega naboja, na drugem delu molekule pa se pojavi primanjkljaj negativnega naboja oziroma prebitek pozitivnega naboja. V molekuli nastane pol, zato pravimo, da je </w:t>
                        </w:r>
                        <w:r>
                          <w:rPr>
                            <w:rFonts w:ascii="Verdana" w:hAnsi="Verdana"/>
                            <w:b/>
                            <w:bCs/>
                            <w:sz w:val="20"/>
                            <w:szCs w:val="20"/>
                          </w:rPr>
                          <w:t>molekula polarna</w:t>
                        </w:r>
                        <w:r>
                          <w:rPr>
                            <w:rFonts w:ascii="Verdana" w:hAnsi="Verdana"/>
                            <w:sz w:val="20"/>
                            <w:szCs w:val="20"/>
                          </w:rPr>
                          <w:t xml:space="preserve">. </w:t>
                        </w:r>
                      </w:p>
                      <w:p w14:paraId="554AA181" w14:textId="77777777" w:rsidR="00FC2EF7" w:rsidRDefault="00881965">
                        <w:pPr>
                          <w:pStyle w:val="Navadensplet"/>
                          <w:rPr>
                            <w:rFonts w:ascii="Verdana" w:hAnsi="Verdana"/>
                            <w:b/>
                            <w:bCs/>
                            <w:sz w:val="20"/>
                            <w:szCs w:val="20"/>
                          </w:rPr>
                        </w:pPr>
                        <w:r>
                          <w:rPr>
                            <w:rFonts w:ascii="Verdana" w:hAnsi="Verdana"/>
                            <w:sz w:val="20"/>
                            <w:szCs w:val="20"/>
                          </w:rPr>
                          <w:t xml:space="preserve">Polarne molekule se povežejo med seboj z </w:t>
                        </w:r>
                        <w:r>
                          <w:rPr>
                            <w:rFonts w:ascii="Verdana" w:hAnsi="Verdana"/>
                            <w:b/>
                            <w:bCs/>
                            <w:sz w:val="20"/>
                            <w:szCs w:val="20"/>
                          </w:rPr>
                          <w:t xml:space="preserve">orientacijskimi vezmi. </w:t>
                        </w:r>
                        <w:r>
                          <w:rPr>
                            <w:rFonts w:ascii="Verdana" w:hAnsi="Verdana"/>
                            <w:sz w:val="20"/>
                            <w:szCs w:val="20"/>
                          </w:rPr>
                          <w:t xml:space="preserve">Polarne in nepolarne molekule pa se med seboj povezujejo z </w:t>
                        </w:r>
                        <w:r>
                          <w:rPr>
                            <w:rFonts w:ascii="Verdana" w:hAnsi="Verdana"/>
                            <w:b/>
                            <w:bCs/>
                            <w:sz w:val="20"/>
                            <w:szCs w:val="20"/>
                          </w:rPr>
                          <w:t xml:space="preserve">indukcijskimi vezmi. </w:t>
                        </w:r>
                      </w:p>
                      <w:p w14:paraId="2B22B273" w14:textId="77777777" w:rsidR="00FC2EF7" w:rsidRDefault="00881965">
                        <w:pPr>
                          <w:pStyle w:val="Navadensplet"/>
                          <w:rPr>
                            <w:rFonts w:ascii="Verdana" w:hAnsi="Verdana"/>
                            <w:sz w:val="20"/>
                            <w:szCs w:val="20"/>
                          </w:rPr>
                        </w:pPr>
                        <w:r>
                          <w:rPr>
                            <w:rFonts w:ascii="Verdana" w:hAnsi="Verdana"/>
                            <w:sz w:val="20"/>
                            <w:szCs w:val="20"/>
                          </w:rPr>
                          <w:br/>
                          <w:t xml:space="preserve">Poglej si primer polarne molekule </w:t>
                        </w:r>
                        <w:hyperlink r:id="rId4" w:history="1">
                          <w:r>
                            <w:rPr>
                              <w:rStyle w:val="Hyperlink"/>
                              <w:rFonts w:ascii="Verdana" w:hAnsi="Verdana"/>
                            </w:rPr>
                            <w:t>amoniaka</w:t>
                          </w:r>
                        </w:hyperlink>
                        <w:r>
                          <w:rPr>
                            <w:rFonts w:ascii="Verdana" w:hAnsi="Verdana"/>
                            <w:sz w:val="20"/>
                            <w:szCs w:val="20"/>
                          </w:rPr>
                          <w:t xml:space="preserve"> in </w:t>
                        </w:r>
                        <w:hyperlink r:id="rId5" w:history="1">
                          <w:r>
                            <w:rPr>
                              <w:rStyle w:val="Hyperlink"/>
                              <w:rFonts w:ascii="Verdana" w:hAnsi="Verdana"/>
                            </w:rPr>
                            <w:t>vode</w:t>
                          </w:r>
                        </w:hyperlink>
                        <w:r>
                          <w:rPr>
                            <w:rFonts w:ascii="Verdana" w:hAnsi="Verdana"/>
                            <w:sz w:val="20"/>
                            <w:szCs w:val="20"/>
                          </w:rPr>
                          <w:t>.</w:t>
                        </w:r>
                      </w:p>
                      <w:p w14:paraId="6D24B56C" w14:textId="77777777" w:rsidR="00FC2EF7" w:rsidRDefault="00FC2EF7">
                        <w:pPr>
                          <w:rPr>
                            <w:sz w:val="20"/>
                            <w:szCs w:val="20"/>
                          </w:rPr>
                        </w:pPr>
                      </w:p>
                    </w:tc>
                  </w:tr>
                  <w:tr w:rsidR="00FC2EF7" w14:paraId="444D8DDA" w14:textId="77777777">
                    <w:tc>
                      <w:tcPr>
                        <w:tcW w:w="11730" w:type="dxa"/>
                      </w:tcPr>
                      <w:p w14:paraId="20A064F3" w14:textId="77777777" w:rsidR="00FC2EF7" w:rsidRDefault="00FC2EF7">
                        <w:pPr>
                          <w:pStyle w:val="Navadensplet"/>
                          <w:snapToGrid w:val="0"/>
                          <w:spacing w:before="0" w:after="0"/>
                          <w:jc w:val="center"/>
                          <w:rPr>
                            <w:sz w:val="20"/>
                            <w:szCs w:val="20"/>
                          </w:rPr>
                        </w:pPr>
                      </w:p>
                    </w:tc>
                  </w:tr>
                </w:tbl>
                <w:p w14:paraId="6E47BA49" w14:textId="77777777" w:rsidR="008F0D53" w:rsidRDefault="008F0D53"/>
              </w:txbxContent>
            </v:textbox>
            <w10:wrap type="square" side="largest" anchorx="margin" anchory="page"/>
          </v:shape>
        </w:pict>
      </w:r>
      <w:r w:rsidR="00881965">
        <w:t>Polarna in ne polarna vez</w:t>
      </w:r>
    </w:p>
    <w:p w14:paraId="1DB14F2B" w14:textId="77777777" w:rsidR="00FC2EF7" w:rsidRDefault="00FC2EF7"/>
    <w:p w14:paraId="3636E8CF" w14:textId="77777777" w:rsidR="00FC2EF7" w:rsidRDefault="00FC2EF7"/>
    <w:p w14:paraId="738E0BE9" w14:textId="77777777" w:rsidR="00FC2EF7" w:rsidRDefault="00FC2EF7"/>
    <w:p w14:paraId="2B6BEB1F" w14:textId="77777777" w:rsidR="00FC2EF7" w:rsidRDefault="00FC2EF7"/>
    <w:p w14:paraId="6627D94E" w14:textId="77777777" w:rsidR="00FC2EF7" w:rsidRDefault="00FC2EF7"/>
    <w:p w14:paraId="21C86565" w14:textId="77777777" w:rsidR="00FC2EF7" w:rsidRDefault="00FC2EF7"/>
    <w:p w14:paraId="1FE6A84A" w14:textId="77777777" w:rsidR="00FC2EF7" w:rsidRDefault="00FC2EF7"/>
    <w:p w14:paraId="6ED2D521" w14:textId="77777777" w:rsidR="00FC2EF7" w:rsidRDefault="00FC2EF7"/>
    <w:p w14:paraId="2947404F" w14:textId="77777777" w:rsidR="00FC2EF7" w:rsidRDefault="00FC2EF7"/>
    <w:p w14:paraId="2D7AF124" w14:textId="77777777" w:rsidR="00FC2EF7" w:rsidRDefault="00FC2EF7"/>
    <w:p w14:paraId="6081AEC5" w14:textId="0BEED59A" w:rsidR="00FC2EF7" w:rsidRDefault="00FC2EF7"/>
    <w:p w14:paraId="64852D24" w14:textId="6421A0C2" w:rsidR="009C3EF6" w:rsidRDefault="009C3EF6"/>
    <w:p w14:paraId="792114C8" w14:textId="77777777" w:rsidR="009C3EF6" w:rsidRDefault="009C3EF6"/>
    <w:p w14:paraId="6A1A9A59" w14:textId="77777777" w:rsidR="00FC2EF7" w:rsidRDefault="00FC2EF7"/>
    <w:p w14:paraId="19A03FEC" w14:textId="77777777" w:rsidR="00FC2EF7" w:rsidRDefault="00FC2EF7"/>
    <w:p w14:paraId="33C0F051" w14:textId="77777777" w:rsidR="00FC2EF7" w:rsidRDefault="00FC2EF7"/>
    <w:p w14:paraId="0BD01404" w14:textId="77777777" w:rsidR="00FC2EF7" w:rsidRDefault="00FC2EF7"/>
    <w:p w14:paraId="489CA6F5" w14:textId="768E1007" w:rsidR="00FC2EF7" w:rsidRDefault="00881965">
      <w:r>
        <w:lastRenderedPageBreak/>
        <w:t xml:space="preserve">NEPOLARNA VEZ </w:t>
      </w:r>
    </w:p>
    <w:p w14:paraId="4309C4C5" w14:textId="77777777" w:rsidR="007D26F0" w:rsidRDefault="007D26F0"/>
    <w:p w14:paraId="3CBDE61D" w14:textId="77777777" w:rsidR="00FC2EF7" w:rsidRDefault="00881965">
      <w:r>
        <w:t>Nepolarna kovalentna vez nastane pri spajanju dveh atomov z enako elektronegativnostjo. Pogosto to pomeni, da sta povezana dva istovrstna atoma.Vezni elektronski par je na sredini med atomoma, ker ga oba atoma privlačita enako močno. Na ta način se tvorijo nepolarne molekule, ki se med seboj povezujejo z disperzijskimi vezmi.</w:t>
      </w:r>
    </w:p>
    <w:tbl>
      <w:tblPr>
        <w:tblW w:w="0" w:type="auto"/>
        <w:jc w:val="center"/>
        <w:tblLayout w:type="fixed"/>
        <w:tblCellMar>
          <w:left w:w="0" w:type="dxa"/>
          <w:right w:w="0" w:type="dxa"/>
        </w:tblCellMar>
        <w:tblLook w:val="0000" w:firstRow="0" w:lastRow="0" w:firstColumn="0" w:lastColumn="0" w:noHBand="0" w:noVBand="0"/>
      </w:tblPr>
      <w:tblGrid>
        <w:gridCol w:w="1996"/>
        <w:gridCol w:w="905"/>
        <w:gridCol w:w="1949"/>
        <w:gridCol w:w="998"/>
        <w:gridCol w:w="3854"/>
      </w:tblGrid>
      <w:tr w:rsidR="00FC2EF7" w14:paraId="56C88436" w14:textId="77777777">
        <w:trPr>
          <w:trHeight w:val="315"/>
          <w:jc w:val="center"/>
        </w:trPr>
        <w:tc>
          <w:tcPr>
            <w:tcW w:w="1996" w:type="dxa"/>
            <w:vAlign w:val="center"/>
          </w:tcPr>
          <w:p w14:paraId="5C31A998" w14:textId="77777777" w:rsidR="00FC2EF7" w:rsidRDefault="004B6F3E">
            <w:r>
              <w:pict w14:anchorId="4898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02.75pt" filled="t">
                  <v:fill color2="black"/>
                  <v:imagedata r:id="rId6" o:title=""/>
                </v:shape>
              </w:pict>
            </w:r>
          </w:p>
        </w:tc>
        <w:tc>
          <w:tcPr>
            <w:tcW w:w="905" w:type="dxa"/>
            <w:vAlign w:val="center"/>
          </w:tcPr>
          <w:p w14:paraId="78441BDC" w14:textId="77777777" w:rsidR="00FC2EF7" w:rsidRDefault="00881965">
            <w:r>
              <w:t>+</w:t>
            </w:r>
          </w:p>
        </w:tc>
        <w:tc>
          <w:tcPr>
            <w:tcW w:w="1949" w:type="dxa"/>
            <w:vAlign w:val="center"/>
          </w:tcPr>
          <w:p w14:paraId="67EDB97C" w14:textId="77777777" w:rsidR="00FC2EF7" w:rsidRDefault="004B6F3E">
            <w:r>
              <w:pict w14:anchorId="174E6256">
                <v:shape id="_x0000_i1026" type="#_x0000_t75" style="width:96.75pt;height:101.25pt" filled="t">
                  <v:fill color2="black"/>
                  <v:imagedata r:id="rId7" o:title=""/>
                </v:shape>
              </w:pict>
            </w:r>
          </w:p>
        </w:tc>
        <w:tc>
          <w:tcPr>
            <w:tcW w:w="998" w:type="dxa"/>
            <w:vAlign w:val="center"/>
          </w:tcPr>
          <w:p w14:paraId="25F1BFE9" w14:textId="77777777" w:rsidR="00FC2EF7" w:rsidRDefault="004B6F3E">
            <w:r>
              <w:pict w14:anchorId="351F2DB9">
                <v:shape id="_x0000_i1027" type="#_x0000_t75" style="width:28.5pt;height:15pt" filled="t">
                  <v:fill color2="black"/>
                  <v:imagedata r:id="rId8" o:title=""/>
                </v:shape>
              </w:pict>
            </w:r>
          </w:p>
        </w:tc>
        <w:tc>
          <w:tcPr>
            <w:tcW w:w="3854" w:type="dxa"/>
            <w:vAlign w:val="center"/>
          </w:tcPr>
          <w:p w14:paraId="465C1CC5" w14:textId="77777777" w:rsidR="00FC2EF7" w:rsidRDefault="004B6F3E">
            <w:r>
              <w:pict w14:anchorId="0829D9B1">
                <v:shape id="_x0000_i1028" type="#_x0000_t75" style="width:192.75pt;height:109.5pt" filled="t">
                  <v:fill color2="black"/>
                  <v:imagedata r:id="rId9" o:title=""/>
                </v:shape>
              </w:pict>
            </w:r>
          </w:p>
        </w:tc>
      </w:tr>
      <w:tr w:rsidR="00FC2EF7" w14:paraId="3BED1693" w14:textId="77777777">
        <w:trPr>
          <w:trHeight w:val="315"/>
          <w:jc w:val="center"/>
        </w:trPr>
        <w:tc>
          <w:tcPr>
            <w:tcW w:w="1996" w:type="dxa"/>
            <w:vAlign w:val="center"/>
          </w:tcPr>
          <w:p w14:paraId="6584F2DE" w14:textId="77777777" w:rsidR="00FC2EF7" w:rsidRDefault="00881965">
            <w:r>
              <w:t>F</w:t>
            </w:r>
          </w:p>
        </w:tc>
        <w:tc>
          <w:tcPr>
            <w:tcW w:w="905" w:type="dxa"/>
            <w:vAlign w:val="center"/>
          </w:tcPr>
          <w:p w14:paraId="38661407" w14:textId="77777777" w:rsidR="00FC2EF7" w:rsidRDefault="00FC2EF7"/>
        </w:tc>
        <w:tc>
          <w:tcPr>
            <w:tcW w:w="1949" w:type="dxa"/>
            <w:vAlign w:val="center"/>
          </w:tcPr>
          <w:p w14:paraId="3F1B212B" w14:textId="77777777" w:rsidR="00FC2EF7" w:rsidRDefault="00881965">
            <w:r>
              <w:t>F</w:t>
            </w:r>
          </w:p>
        </w:tc>
        <w:tc>
          <w:tcPr>
            <w:tcW w:w="998" w:type="dxa"/>
            <w:vAlign w:val="center"/>
          </w:tcPr>
          <w:p w14:paraId="0ED4332F" w14:textId="77777777" w:rsidR="00FC2EF7" w:rsidRDefault="004B6F3E">
            <w:r>
              <w:pict w14:anchorId="489119B7">
                <v:shape id="_x0000_i1029" type="#_x0000_t75" style="width:28.5pt;height:15pt" filled="t">
                  <v:fill color2="black"/>
                  <v:imagedata r:id="rId8" o:title=""/>
                </v:shape>
              </w:pict>
            </w:r>
          </w:p>
        </w:tc>
        <w:tc>
          <w:tcPr>
            <w:tcW w:w="3854" w:type="dxa"/>
            <w:vAlign w:val="center"/>
          </w:tcPr>
          <w:p w14:paraId="7DBC4D44" w14:textId="77777777" w:rsidR="00FC2EF7" w:rsidRDefault="00881965">
            <w:r>
              <w:t>F2</w:t>
            </w:r>
          </w:p>
        </w:tc>
      </w:tr>
      <w:tr w:rsidR="00FC2EF7" w14:paraId="241EE41D" w14:textId="77777777">
        <w:trPr>
          <w:trHeight w:val="600"/>
          <w:jc w:val="center"/>
        </w:trPr>
        <w:tc>
          <w:tcPr>
            <w:tcW w:w="9702" w:type="dxa"/>
            <w:gridSpan w:val="5"/>
            <w:vAlign w:val="center"/>
          </w:tcPr>
          <w:p w14:paraId="1187DC66" w14:textId="77777777" w:rsidR="00FC2EF7" w:rsidRDefault="00881965">
            <w:r>
              <w:br/>
            </w:r>
            <w:r>
              <w:br/>
              <w:t>Možna je tudi drugačna oblika zapisa nastanka molekule klora:</w:t>
            </w:r>
          </w:p>
        </w:tc>
      </w:tr>
      <w:tr w:rsidR="00FC2EF7" w14:paraId="3F03201B" w14:textId="77777777">
        <w:trPr>
          <w:trHeight w:val="600"/>
          <w:jc w:val="center"/>
        </w:trPr>
        <w:tc>
          <w:tcPr>
            <w:tcW w:w="9702" w:type="dxa"/>
            <w:gridSpan w:val="5"/>
            <w:vAlign w:val="center"/>
          </w:tcPr>
          <w:p w14:paraId="5021E2B5" w14:textId="77777777" w:rsidR="00FC2EF7" w:rsidRDefault="00FC2EF7"/>
        </w:tc>
      </w:tr>
      <w:tr w:rsidR="00FC2EF7" w14:paraId="1B0D3AF6" w14:textId="77777777">
        <w:trPr>
          <w:trHeight w:val="1050"/>
          <w:jc w:val="center"/>
        </w:trPr>
        <w:tc>
          <w:tcPr>
            <w:tcW w:w="9702" w:type="dxa"/>
            <w:gridSpan w:val="5"/>
            <w:vAlign w:val="center"/>
          </w:tcPr>
          <w:p w14:paraId="75F38A4A" w14:textId="77777777" w:rsidR="00FC2EF7" w:rsidRDefault="00881965">
            <w:r>
              <w:br/>
            </w:r>
            <w:r w:rsidR="004B6F3E">
              <w:pict w14:anchorId="01946716">
                <v:shape id="_x0000_i1030" type="#_x0000_t75" style="width:225.75pt;height:31.5pt" filled="t">
                  <v:fill color2="black"/>
                  <v:imagedata r:id="rId10" o:title=""/>
                </v:shape>
              </w:pict>
            </w:r>
            <w:r>
              <w:br/>
              <w:t xml:space="preserve">    </w:t>
            </w:r>
          </w:p>
        </w:tc>
      </w:tr>
      <w:tr w:rsidR="00FC2EF7" w14:paraId="68AB5764" w14:textId="77777777">
        <w:trPr>
          <w:trHeight w:val="780"/>
          <w:jc w:val="center"/>
        </w:trPr>
        <w:tc>
          <w:tcPr>
            <w:tcW w:w="9702" w:type="dxa"/>
            <w:gridSpan w:val="5"/>
            <w:vAlign w:val="center"/>
          </w:tcPr>
          <w:p w14:paraId="659BAF6E" w14:textId="77777777" w:rsidR="00FC2EF7" w:rsidRDefault="00881965">
            <w:r>
              <w:t xml:space="preserve">  </w:t>
            </w:r>
          </w:p>
          <w:p w14:paraId="20A5F46B" w14:textId="77777777" w:rsidR="00FC2EF7" w:rsidRDefault="00FC2EF7"/>
          <w:p w14:paraId="199E5E1A" w14:textId="77777777" w:rsidR="00FC2EF7" w:rsidRDefault="00FC2EF7"/>
          <w:p w14:paraId="6B8CCBE2" w14:textId="77777777" w:rsidR="00FC2EF7" w:rsidRDefault="00FC2EF7"/>
          <w:p w14:paraId="13767F09" w14:textId="77777777" w:rsidR="00FC2EF7" w:rsidRDefault="00FC2EF7"/>
          <w:p w14:paraId="43F43F55" w14:textId="77777777" w:rsidR="00FC2EF7" w:rsidRDefault="00FC2EF7"/>
          <w:p w14:paraId="0C2E692A" w14:textId="77777777" w:rsidR="00FC2EF7" w:rsidRDefault="00FC2EF7"/>
          <w:p w14:paraId="6B851618" w14:textId="77777777" w:rsidR="00FC2EF7" w:rsidRDefault="00FC2EF7"/>
          <w:p w14:paraId="6BAD8C81" w14:textId="77777777" w:rsidR="00FC2EF7" w:rsidRDefault="00FC2EF7"/>
          <w:p w14:paraId="7BF41F61" w14:textId="77777777" w:rsidR="00FC2EF7" w:rsidRDefault="00FC2EF7"/>
          <w:p w14:paraId="5F64C971" w14:textId="77777777" w:rsidR="00FC2EF7" w:rsidRDefault="00FC2EF7"/>
          <w:p w14:paraId="3890E1F9" w14:textId="77777777" w:rsidR="00FC2EF7" w:rsidRDefault="004B6F3E">
            <w:r>
              <w:pict w14:anchorId="7818BB17">
                <v:shape id="_x0000_s1027" type="#_x0000_t202" style="width:429.8pt;height:618.6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Layout w:type="fixed"/>
                          <w:tblCellMar>
                            <w:left w:w="0" w:type="dxa"/>
                            <w:right w:w="0" w:type="dxa"/>
                          </w:tblCellMar>
                          <w:tblLook w:val="0000" w:firstRow="0" w:lastRow="0" w:firstColumn="0" w:lastColumn="0" w:noHBand="0" w:noVBand="0"/>
                        </w:tblPr>
                        <w:tblGrid>
                          <w:gridCol w:w="8597"/>
                        </w:tblGrid>
                        <w:tr w:rsidR="00FC2EF7" w14:paraId="442E2EE1" w14:textId="77777777">
                          <w:tc>
                            <w:tcPr>
                              <w:tcW w:w="8597" w:type="dxa"/>
                            </w:tcPr>
                            <w:p w14:paraId="4F6BB868" w14:textId="77777777" w:rsidR="00FC2EF7" w:rsidRDefault="00881965">
                              <w:pPr>
                                <w:pStyle w:val="Navadensplet"/>
                                <w:snapToGrid w:val="0"/>
                                <w:spacing w:before="0"/>
                                <w:rPr>
                                  <w:rFonts w:ascii="Verdana" w:hAnsi="Verdana"/>
                                  <w:b/>
                                  <w:bCs/>
                                  <w:sz w:val="20"/>
                                  <w:szCs w:val="20"/>
                                </w:rPr>
                              </w:pPr>
                              <w:r>
                                <w:rPr>
                                  <w:rFonts w:ascii="Verdana" w:hAnsi="Verdana"/>
                                  <w:b/>
                                  <w:bCs/>
                                  <w:sz w:val="20"/>
                                  <w:szCs w:val="20"/>
                                </w:rPr>
                                <w:t>VODA</w:t>
                              </w:r>
                            </w:p>
                            <w:p w14:paraId="728E4FA3" w14:textId="77777777" w:rsidR="00FC2EF7" w:rsidRDefault="00881965">
                              <w:pPr>
                                <w:pStyle w:val="Navadensplet"/>
                                <w:rPr>
                                  <w:rFonts w:ascii="Verdana" w:hAnsi="Verdana"/>
                                  <w:sz w:val="20"/>
                                  <w:szCs w:val="20"/>
                                </w:rPr>
                              </w:pPr>
                              <w:r>
                                <w:rPr>
                                  <w:rFonts w:ascii="Verdana" w:hAnsi="Verdana"/>
                                  <w:sz w:val="20"/>
                                  <w:szCs w:val="20"/>
                                </w:rPr>
                                <w:t xml:space="preserve">Voda je zgrajena iz </w:t>
                              </w:r>
                              <w:r>
                                <w:rPr>
                                  <w:rStyle w:val="Strong"/>
                                  <w:rFonts w:ascii="Verdana" w:hAnsi="Verdana"/>
                                  <w:sz w:val="20"/>
                                  <w:szCs w:val="20"/>
                                </w:rPr>
                                <w:t>atoma kisika</w:t>
                              </w:r>
                              <w:r>
                                <w:rPr>
                                  <w:rFonts w:ascii="Verdana" w:hAnsi="Verdana"/>
                                  <w:sz w:val="20"/>
                                  <w:szCs w:val="20"/>
                                </w:rPr>
                                <w:t>, ki je povezan z</w:t>
                              </w:r>
                              <w:r>
                                <w:rPr>
                                  <w:rStyle w:val="Strong"/>
                                  <w:rFonts w:ascii="Verdana" w:hAnsi="Verdana"/>
                                  <w:sz w:val="20"/>
                                  <w:szCs w:val="20"/>
                                </w:rPr>
                                <w:t xml:space="preserve"> dvema atomoma vodika</w:t>
                              </w:r>
                              <w:r>
                                <w:rPr>
                                  <w:rFonts w:ascii="Verdana" w:hAnsi="Verdana"/>
                                  <w:sz w:val="20"/>
                                  <w:szCs w:val="20"/>
                                </w:rPr>
                                <w:t xml:space="preserve">. Ker so medsebojno povezane nekovine z različno </w:t>
                              </w:r>
                              <w:r>
                                <w:rPr>
                                  <w:rFonts w:ascii="Verdana" w:hAnsi="Verdana"/>
                                  <w:b/>
                                  <w:bCs/>
                                  <w:sz w:val="20"/>
                                  <w:szCs w:val="20"/>
                                </w:rPr>
                                <w:t>elektronegativnostjo</w:t>
                              </w:r>
                              <w:r>
                                <w:rPr>
                                  <w:rFonts w:ascii="Verdana" w:hAnsi="Verdana"/>
                                  <w:sz w:val="20"/>
                                  <w:szCs w:val="20"/>
                                </w:rPr>
                                <w:t xml:space="preserve">, je vez med atomi </w:t>
                              </w:r>
                              <w:r>
                                <w:rPr>
                                  <w:rStyle w:val="Strong"/>
                                  <w:rFonts w:ascii="Verdana" w:hAnsi="Verdana"/>
                                  <w:sz w:val="20"/>
                                  <w:szCs w:val="20"/>
                                </w:rPr>
                                <w:t>kovalentna polarna</w:t>
                              </w:r>
                              <w:r>
                                <w:rPr>
                                  <w:rFonts w:ascii="Verdana" w:hAnsi="Verdana"/>
                                  <w:sz w:val="20"/>
                                  <w:szCs w:val="20"/>
                                </w:rPr>
                                <w:t>.</w:t>
                              </w:r>
                            </w:p>
                            <w:p w14:paraId="58920298" w14:textId="77777777" w:rsidR="00FC2EF7" w:rsidRDefault="00881965">
                              <w:pPr>
                                <w:pStyle w:val="Navadensplet"/>
                                <w:rPr>
                                  <w:rFonts w:ascii="Verdana" w:hAnsi="Verdana"/>
                                  <w:sz w:val="20"/>
                                  <w:szCs w:val="20"/>
                                </w:rPr>
                              </w:pPr>
                              <w:r>
                                <w:rPr>
                                  <w:rFonts w:ascii="Verdana" w:hAnsi="Verdana"/>
                                  <w:sz w:val="20"/>
                                  <w:szCs w:val="20"/>
                                </w:rPr>
                                <w:t xml:space="preserve">Oblika molekule vode bi morala biti </w:t>
                              </w:r>
                              <w:r>
                                <w:rPr>
                                  <w:rStyle w:val="Strong"/>
                                  <w:rFonts w:ascii="Verdana" w:hAnsi="Verdana"/>
                                  <w:sz w:val="20"/>
                                  <w:szCs w:val="20"/>
                                </w:rPr>
                                <w:t>tetraedrična</w:t>
                              </w:r>
                              <w:r>
                                <w:rPr>
                                  <w:rFonts w:ascii="Verdana" w:hAnsi="Verdana"/>
                                  <w:sz w:val="20"/>
                                  <w:szCs w:val="20"/>
                                </w:rPr>
                                <w:t xml:space="preserve">, ker bi bili tako elektronski pari najbolj oddaljeni drug od drugega. Zaradi odbojev med elektronskimi pari pa se zgradba spremeni. </w:t>
                              </w:r>
                            </w:p>
                            <w:p w14:paraId="747A6E16" w14:textId="77777777" w:rsidR="00FC2EF7" w:rsidRDefault="004B6F3E">
                              <w:pPr>
                                <w:pStyle w:val="Navadensplet"/>
                                <w:rPr>
                                  <w:rFonts w:ascii="Verdana" w:hAnsi="Verdana"/>
                                  <w:sz w:val="20"/>
                                  <w:szCs w:val="20"/>
                                </w:rPr>
                              </w:pPr>
                              <w:hyperlink r:id="rId11" w:history="1">
                                <w:r w:rsidR="00881965">
                                  <w:rPr>
                                    <w:rStyle w:val="Hyperlink"/>
                                    <w:rFonts w:ascii="Verdana" w:hAnsi="Verdana"/>
                                  </w:rPr>
                                  <w:t>Odboj</w:t>
                                </w:r>
                              </w:hyperlink>
                              <w:r w:rsidR="00881965">
                                <w:rPr>
                                  <w:rFonts w:ascii="Verdana" w:hAnsi="Verdana"/>
                                  <w:sz w:val="20"/>
                                  <w:szCs w:val="20"/>
                                </w:rPr>
                                <w:t xml:space="preserve"> med veznimi in neveznimi elektronskimi pari v molekuli vode ni enako močan. Nevezna elektronska para se močno odbijata, zato se morata vezna elektronska para umakniti. Posledica tega je, da sta vezna elektronska para bolj skupaj.</w:t>
                              </w:r>
                            </w:p>
                            <w:p w14:paraId="17DE3F46" w14:textId="77777777" w:rsidR="00FC2EF7" w:rsidRDefault="00881965">
                              <w:pPr>
                                <w:pStyle w:val="Navadensplet"/>
                                <w:spacing w:after="0"/>
                                <w:rPr>
                                  <w:rFonts w:ascii="Verdana" w:hAnsi="Verdana"/>
                                  <w:sz w:val="20"/>
                                  <w:szCs w:val="20"/>
                                </w:rPr>
                              </w:pPr>
                              <w:r>
                                <w:rPr>
                                  <w:rFonts w:ascii="Verdana" w:hAnsi="Verdana"/>
                                  <w:sz w:val="20"/>
                                  <w:szCs w:val="20"/>
                                </w:rPr>
                                <w:t xml:space="preserve">Molekula vode je polarna, vendar se molekule med seboj ne povezujejo z orientacijsko, ampak z </w:t>
                              </w:r>
                              <w:hyperlink r:id="rId12" w:history="1">
                                <w:r>
                                  <w:rPr>
                                    <w:rStyle w:val="Hyperlink"/>
                                    <w:rFonts w:ascii="Verdana" w:hAnsi="Verdana"/>
                                  </w:rPr>
                                  <w:t>vodikovo vezjo</w:t>
                                </w:r>
                              </w:hyperlink>
                              <w:r>
                                <w:rPr>
                                  <w:rFonts w:ascii="Verdana" w:hAnsi="Verdana"/>
                                  <w:sz w:val="20"/>
                                  <w:szCs w:val="20"/>
                                </w:rPr>
                                <w:t xml:space="preserve">. </w:t>
                              </w:r>
                            </w:p>
                          </w:tc>
                        </w:tr>
                        <w:tr w:rsidR="00FC2EF7" w14:paraId="57D15EAB" w14:textId="77777777">
                          <w:tc>
                            <w:tcPr>
                              <w:tcW w:w="8597" w:type="dxa"/>
                            </w:tcPr>
                            <w:p w14:paraId="3AC94E65" w14:textId="77777777" w:rsidR="00FC2EF7" w:rsidRDefault="00FC2EF7"/>
                          </w:tc>
                        </w:tr>
                      </w:tbl>
                      <w:p w14:paraId="1629A821" w14:textId="77777777" w:rsidR="008F0D53" w:rsidRDefault="008F0D53" w:rsidP="000F3483"/>
                    </w:txbxContent>
                  </v:textbox>
                  <w10:wrap type="none"/>
                  <w10:anchorlock/>
                </v:shape>
              </w:pict>
            </w:r>
          </w:p>
          <w:p w14:paraId="2939D2D8" w14:textId="2FE0CD40" w:rsidR="00FC2EF7" w:rsidRDefault="00FC2EF7"/>
          <w:p w14:paraId="2A5A6397" w14:textId="77777777" w:rsidR="00FC2EF7" w:rsidRDefault="00FC2EF7"/>
        </w:tc>
      </w:tr>
      <w:tr w:rsidR="00FC2EF7" w14:paraId="37C37480" w14:textId="77777777">
        <w:trPr>
          <w:trHeight w:val="780"/>
          <w:jc w:val="center"/>
        </w:trPr>
        <w:tc>
          <w:tcPr>
            <w:tcW w:w="9702" w:type="dxa"/>
            <w:gridSpan w:val="5"/>
            <w:vAlign w:val="center"/>
          </w:tcPr>
          <w:p w14:paraId="104498BC" w14:textId="77777777" w:rsidR="00FC2EF7" w:rsidRDefault="00FC2EF7"/>
          <w:p w14:paraId="32A40C03" w14:textId="77777777" w:rsidR="00FC2EF7" w:rsidRDefault="00FC2EF7"/>
          <w:p w14:paraId="5A6D8CE8" w14:textId="77777777" w:rsidR="00FC2EF7" w:rsidRDefault="00FC2EF7"/>
        </w:tc>
      </w:tr>
    </w:tbl>
    <w:p w14:paraId="605932A2" w14:textId="77777777" w:rsidR="00FC2EF7" w:rsidRDefault="00FC2EF7"/>
    <w:sectPr w:rsidR="00FC2EF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965"/>
    <w:rsid w:val="000F3483"/>
    <w:rsid w:val="004B6F3E"/>
    <w:rsid w:val="007D26F0"/>
    <w:rsid w:val="00881965"/>
    <w:rsid w:val="008F0D53"/>
    <w:rsid w:val="009C3EF6"/>
    <w:rsid w:val="00D03B38"/>
    <w:rsid w:val="00FC2E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B61B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semiHidden/>
    <w:rPr>
      <w:color w:val="0000FF"/>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2.arnes.si/~ssplfabr/vodikov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2.arnes.si/~ssplfabr/kotna.htm" TargetMode="External"/><Relationship Id="rId5" Type="http://schemas.openxmlformats.org/officeDocument/2006/relationships/hyperlink" Target="http://www2.arnes.si/~ssplfabr/voda.htm" TargetMode="External"/><Relationship Id="rId10" Type="http://schemas.openxmlformats.org/officeDocument/2006/relationships/image" Target="media/image5.png"/><Relationship Id="rId4" Type="http://schemas.openxmlformats.org/officeDocument/2006/relationships/hyperlink" Target="http://www2.arnes.si/~ssplfabr/amoniak.htm"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2019-05-06T08:12:00Z</dcterms:created>
  <dcterms:modified xsi:type="dcterms:W3CDTF">2019-05-06T08:12:00Z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