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1E2775" w14:textId="77777777" w:rsidR="00AD4555" w:rsidRDefault="003C05B0">
      <w:pPr>
        <w:jc w:val="center"/>
        <w:rPr>
          <w:rFonts w:cs="Tahoma"/>
          <w:b/>
          <w:color w:val="00FF00"/>
          <w:sz w:val="44"/>
          <w:szCs w:val="44"/>
        </w:rPr>
      </w:pPr>
      <w:bookmarkStart w:id="0" w:name="_GoBack"/>
      <w:bookmarkEnd w:id="0"/>
      <w:r>
        <w:rPr>
          <w:rFonts w:cs="Tahoma"/>
          <w:b/>
          <w:color w:val="00FF00"/>
          <w:sz w:val="44"/>
          <w:szCs w:val="44"/>
        </w:rPr>
        <w:t>RAZTOPINE</w:t>
      </w:r>
    </w:p>
    <w:p w14:paraId="1CDC8687" w14:textId="77777777" w:rsidR="00AD4555" w:rsidRDefault="00AD4555">
      <w:pPr>
        <w:jc w:val="center"/>
        <w:rPr>
          <w:rFonts w:cs="Tahoma"/>
          <w:b/>
        </w:rPr>
      </w:pPr>
    </w:p>
    <w:p w14:paraId="5321A669" w14:textId="77777777" w:rsidR="00AD4555" w:rsidRDefault="003C05B0">
      <w:pPr>
        <w:jc w:val="both"/>
        <w:rPr>
          <w:rFonts w:cs="Tahoma"/>
        </w:rPr>
      </w:pPr>
      <w:r>
        <w:rPr>
          <w:rFonts w:cs="Tahoma"/>
        </w:rPr>
        <w:t xml:space="preserve">Je zmes </w:t>
      </w:r>
      <w:r>
        <w:rPr>
          <w:rFonts w:cs="Tahoma"/>
          <w:b/>
          <w:color w:val="00FF00"/>
        </w:rPr>
        <w:t>topila</w:t>
      </w:r>
      <w:r>
        <w:rPr>
          <w:rFonts w:cs="Tahoma"/>
          <w:b/>
        </w:rPr>
        <w:t xml:space="preserve"> </w:t>
      </w:r>
      <w:r>
        <w:rPr>
          <w:rFonts w:cs="Tahoma"/>
        </w:rPr>
        <w:t xml:space="preserve">in </w:t>
      </w:r>
      <w:r>
        <w:rPr>
          <w:rFonts w:cs="Tahoma"/>
          <w:b/>
          <w:color w:val="00FF00"/>
        </w:rPr>
        <w:t>topljenca</w:t>
      </w:r>
      <w:r>
        <w:rPr>
          <w:rFonts w:cs="Tahoma"/>
        </w:rPr>
        <w:t>. Delimo jih na 3 skupine, glede na velikost:</w:t>
      </w:r>
    </w:p>
    <w:p w14:paraId="4CF9DAEB" w14:textId="77777777" w:rsidR="00AD4555" w:rsidRDefault="00AD4555">
      <w:pPr>
        <w:jc w:val="both"/>
        <w:rPr>
          <w:rFonts w:cs="Tahoma"/>
        </w:rPr>
      </w:pPr>
    </w:p>
    <w:p w14:paraId="28503BDE" w14:textId="77777777" w:rsidR="00AD4555" w:rsidRDefault="003C05B0">
      <w:pPr>
        <w:numPr>
          <w:ilvl w:val="3"/>
          <w:numId w:val="2"/>
        </w:numPr>
        <w:tabs>
          <w:tab w:val="left" w:pos="360"/>
        </w:tabs>
        <w:ind w:left="360"/>
        <w:jc w:val="both"/>
        <w:rPr>
          <w:rFonts w:cs="Tahoma"/>
          <w:b/>
        </w:rPr>
      </w:pPr>
      <w:r>
        <w:rPr>
          <w:rFonts w:cs="Tahoma"/>
          <w:b/>
          <w:color w:val="00FF00"/>
        </w:rPr>
        <w:t>PRAVE RAZTOPINE</w:t>
      </w:r>
      <w:r>
        <w:rPr>
          <w:rFonts w:cs="Tahoma"/>
          <w:b/>
        </w:rPr>
        <w:t xml:space="preserve"> – bistre:</w:t>
      </w:r>
    </w:p>
    <w:p w14:paraId="29158CF7" w14:textId="77777777" w:rsidR="00AD4555" w:rsidRDefault="003C05B0">
      <w:pPr>
        <w:jc w:val="both"/>
        <w:rPr>
          <w:rFonts w:cs="Tahoma"/>
        </w:rPr>
      </w:pPr>
      <w:r>
        <w:rPr>
          <w:rFonts w:cs="Tahoma"/>
        </w:rPr>
        <w:t>Topljenec je tako majhen , da ga ne vidimo.</w:t>
      </w:r>
    </w:p>
    <w:p w14:paraId="3ACDA6FD" w14:textId="77777777" w:rsidR="00AD4555" w:rsidRDefault="003C05B0">
      <w:pPr>
        <w:jc w:val="both"/>
        <w:rPr>
          <w:rFonts w:cs="Tahoma"/>
        </w:rPr>
      </w:pPr>
      <w:r>
        <w:rPr>
          <w:rFonts w:cs="Tahoma"/>
        </w:rPr>
        <w:t>Npr.:</w:t>
      </w:r>
    </w:p>
    <w:p w14:paraId="7E8C07C8" w14:textId="77777777" w:rsidR="00AD4555" w:rsidRDefault="003C05B0">
      <w:pPr>
        <w:numPr>
          <w:ilvl w:val="0"/>
          <w:numId w:val="3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</w:rPr>
        <w:t>NaCl + voda</w:t>
      </w:r>
    </w:p>
    <w:p w14:paraId="5D13759F" w14:textId="77777777" w:rsidR="00AD4555" w:rsidRDefault="003C05B0">
      <w:pPr>
        <w:numPr>
          <w:ilvl w:val="0"/>
          <w:numId w:val="3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</w:rPr>
        <w:t>NaCl se raztopi v vodi in ga ne vidimo</w:t>
      </w:r>
    </w:p>
    <w:p w14:paraId="4E94393D" w14:textId="77777777" w:rsidR="00AD4555" w:rsidRDefault="00AD4555">
      <w:pPr>
        <w:jc w:val="both"/>
        <w:rPr>
          <w:rFonts w:cs="Tahoma"/>
        </w:rPr>
      </w:pPr>
    </w:p>
    <w:p w14:paraId="2764C941" w14:textId="77777777" w:rsidR="00AD4555" w:rsidRDefault="003C05B0">
      <w:pPr>
        <w:numPr>
          <w:ilvl w:val="3"/>
          <w:numId w:val="2"/>
        </w:numPr>
        <w:tabs>
          <w:tab w:val="left" w:pos="360"/>
        </w:tabs>
        <w:ind w:left="360"/>
        <w:jc w:val="both"/>
        <w:rPr>
          <w:rFonts w:cs="Tahoma"/>
          <w:b/>
        </w:rPr>
      </w:pPr>
      <w:r>
        <w:rPr>
          <w:rFonts w:cs="Tahoma"/>
          <w:b/>
          <w:color w:val="00FF00"/>
        </w:rPr>
        <w:t>KOLOIDNE RAZTOPINE</w:t>
      </w:r>
      <w:r>
        <w:rPr>
          <w:rFonts w:cs="Tahoma"/>
          <w:b/>
        </w:rPr>
        <w:t xml:space="preserve"> – motne:</w:t>
      </w:r>
    </w:p>
    <w:p w14:paraId="60899243" w14:textId="77777777" w:rsidR="00AD4555" w:rsidRDefault="003C05B0">
      <w:pPr>
        <w:jc w:val="both"/>
        <w:rPr>
          <w:rFonts w:cs="Tahoma"/>
        </w:rPr>
      </w:pPr>
      <w:r>
        <w:rPr>
          <w:rFonts w:cs="Tahoma"/>
        </w:rPr>
        <w:t>Raztopina je motna, delci so še vedno premajhni, da bi jih videli.</w:t>
      </w:r>
    </w:p>
    <w:p w14:paraId="18BCF167" w14:textId="77777777" w:rsidR="00AD4555" w:rsidRDefault="003C05B0">
      <w:pPr>
        <w:jc w:val="both"/>
        <w:rPr>
          <w:rFonts w:cs="Tahoma"/>
        </w:rPr>
      </w:pPr>
      <w:r>
        <w:rPr>
          <w:rFonts w:cs="Tahoma"/>
        </w:rPr>
        <w:t>Npr.:</w:t>
      </w:r>
    </w:p>
    <w:p w14:paraId="2385C6D3" w14:textId="77777777" w:rsidR="00AD4555" w:rsidRDefault="003C05B0">
      <w:pPr>
        <w:numPr>
          <w:ilvl w:val="4"/>
          <w:numId w:val="2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</w:rPr>
        <w:t>žveplo + etanol (C</w:t>
      </w:r>
      <w:r>
        <w:rPr>
          <w:rFonts w:cs="Tahoma"/>
          <w:b/>
          <w:vertAlign w:val="subscript"/>
        </w:rPr>
        <w:t>2</w:t>
      </w:r>
      <w:r>
        <w:rPr>
          <w:rFonts w:cs="Tahoma"/>
        </w:rPr>
        <w:t>H</w:t>
      </w:r>
      <w:r>
        <w:rPr>
          <w:rFonts w:cs="Tahoma"/>
          <w:b/>
          <w:vertAlign w:val="subscript"/>
        </w:rPr>
        <w:t>5</w:t>
      </w:r>
      <w:r>
        <w:rPr>
          <w:rFonts w:cs="Tahoma"/>
        </w:rPr>
        <w:t>OH)</w:t>
      </w:r>
    </w:p>
    <w:p w14:paraId="5E294E4A" w14:textId="77777777" w:rsidR="00AD4555" w:rsidRDefault="003C05B0">
      <w:pPr>
        <w:numPr>
          <w:ilvl w:val="4"/>
          <w:numId w:val="2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</w:rPr>
        <w:t xml:space="preserve">žveplo se raztopi </w:t>
      </w:r>
      <w:r>
        <w:rPr>
          <w:rFonts w:ascii="Wingdings 3" w:hAnsi="Wingdings 3" w:cs="Tahoma"/>
        </w:rPr>
        <w:t></w:t>
      </w:r>
      <w:r>
        <w:rPr>
          <w:rFonts w:cs="Tahoma"/>
        </w:rPr>
        <w:t xml:space="preserve"> motna raztopina</w:t>
      </w:r>
    </w:p>
    <w:p w14:paraId="71AD4B37" w14:textId="77777777" w:rsidR="00AD4555" w:rsidRDefault="003C05B0">
      <w:pPr>
        <w:numPr>
          <w:ilvl w:val="4"/>
          <w:numId w:val="2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</w:rPr>
        <w:t>dodamo vodo, več kot je dodamo, bolj je raztopina motna</w:t>
      </w:r>
    </w:p>
    <w:p w14:paraId="202B711F" w14:textId="77777777" w:rsidR="00AD4555" w:rsidRDefault="00AD4555">
      <w:pPr>
        <w:jc w:val="both"/>
        <w:rPr>
          <w:rFonts w:cs="Tahoma"/>
        </w:rPr>
      </w:pPr>
    </w:p>
    <w:p w14:paraId="3D9F7AB8" w14:textId="77777777" w:rsidR="00AD4555" w:rsidRDefault="003C05B0">
      <w:pPr>
        <w:numPr>
          <w:ilvl w:val="3"/>
          <w:numId w:val="2"/>
        </w:numPr>
        <w:tabs>
          <w:tab w:val="left" w:pos="360"/>
        </w:tabs>
        <w:ind w:left="360"/>
        <w:jc w:val="both"/>
        <w:rPr>
          <w:rFonts w:cs="Tahoma"/>
          <w:b/>
        </w:rPr>
      </w:pPr>
      <w:r>
        <w:rPr>
          <w:rFonts w:cs="Tahoma"/>
          <w:b/>
          <w:color w:val="00FF00"/>
        </w:rPr>
        <w:t>SUSPENZIJE</w:t>
      </w:r>
      <w:r>
        <w:rPr>
          <w:rFonts w:cs="Tahoma"/>
          <w:b/>
        </w:rPr>
        <w:t xml:space="preserve"> – oborina:</w:t>
      </w:r>
    </w:p>
    <w:p w14:paraId="2A33B11F" w14:textId="77777777" w:rsidR="00AD4555" w:rsidRDefault="003C05B0">
      <w:pPr>
        <w:jc w:val="both"/>
        <w:rPr>
          <w:rFonts w:cs="Tahoma"/>
        </w:rPr>
      </w:pPr>
      <w:r>
        <w:rPr>
          <w:rFonts w:cs="Tahoma"/>
        </w:rPr>
        <w:t>Delci se usedejo na dno.</w:t>
      </w:r>
    </w:p>
    <w:p w14:paraId="1C1EC8A8" w14:textId="77777777" w:rsidR="00AD4555" w:rsidRDefault="003C05B0">
      <w:pPr>
        <w:jc w:val="both"/>
        <w:rPr>
          <w:rFonts w:cs="Tahoma"/>
        </w:rPr>
      </w:pPr>
      <w:r>
        <w:rPr>
          <w:rFonts w:cs="Tahoma"/>
        </w:rPr>
        <w:t>Npr.:</w:t>
      </w:r>
    </w:p>
    <w:p w14:paraId="64049910" w14:textId="77777777" w:rsidR="00AD4555" w:rsidRDefault="003C05B0">
      <w:pPr>
        <w:numPr>
          <w:ilvl w:val="0"/>
          <w:numId w:val="1"/>
        </w:numPr>
        <w:tabs>
          <w:tab w:val="left" w:pos="284"/>
          <w:tab w:val="left" w:pos="567"/>
        </w:tabs>
        <w:ind w:left="284"/>
        <w:jc w:val="both"/>
        <w:rPr>
          <w:rFonts w:cs="Tahoma"/>
        </w:rPr>
      </w:pPr>
      <w:r>
        <w:rPr>
          <w:rFonts w:cs="Tahoma"/>
        </w:rPr>
        <w:t>kalcijev karbonat + voda (delci so veliki in vidni)</w:t>
      </w:r>
    </w:p>
    <w:p w14:paraId="1F70F852" w14:textId="77777777" w:rsidR="00AD4555" w:rsidRDefault="003C05B0">
      <w:pPr>
        <w:numPr>
          <w:ilvl w:val="0"/>
          <w:numId w:val="1"/>
        </w:numPr>
        <w:tabs>
          <w:tab w:val="left" w:pos="284"/>
          <w:tab w:val="left" w:pos="567"/>
        </w:tabs>
        <w:ind w:left="284"/>
        <w:jc w:val="both"/>
        <w:rPr>
          <w:rFonts w:cs="Tahoma"/>
        </w:rPr>
      </w:pPr>
      <w:r>
        <w:rPr>
          <w:rFonts w:cs="Tahoma"/>
        </w:rPr>
        <w:t>delci se usedejo na dno – oborina</w:t>
      </w:r>
    </w:p>
    <w:p w14:paraId="4BF31EC8" w14:textId="77777777" w:rsidR="00AD4555" w:rsidRDefault="00AD4555">
      <w:pPr>
        <w:tabs>
          <w:tab w:val="left" w:pos="284"/>
          <w:tab w:val="left" w:pos="567"/>
        </w:tabs>
        <w:ind w:left="284"/>
        <w:jc w:val="both"/>
        <w:rPr>
          <w:rFonts w:cs="Tahoma"/>
        </w:rPr>
      </w:pPr>
    </w:p>
    <w:p w14:paraId="48F0B2F3" w14:textId="77777777" w:rsidR="00AD4555" w:rsidRDefault="003C05B0">
      <w:pPr>
        <w:rPr>
          <w:rFonts w:cs="Tahoma"/>
          <w:b/>
          <w:color w:val="FFCC00"/>
          <w:sz w:val="44"/>
          <w:szCs w:val="44"/>
        </w:rPr>
      </w:pPr>
      <w:r>
        <w:br w:type="page"/>
      </w:r>
      <w:r>
        <w:rPr>
          <w:rFonts w:cs="Tahoma"/>
          <w:b/>
          <w:color w:val="FFCC00"/>
          <w:sz w:val="44"/>
          <w:szCs w:val="44"/>
        </w:rPr>
        <w:lastRenderedPageBreak/>
        <w:t>RAČUNANJE KONCENTRACIJ RAZSTOPIN</w:t>
      </w:r>
    </w:p>
    <w:p w14:paraId="550DFB61" w14:textId="77777777" w:rsidR="00AD4555" w:rsidRDefault="00AD4555">
      <w:pPr>
        <w:jc w:val="both"/>
        <w:rPr>
          <w:rFonts w:cs="Tahoma"/>
          <w:color w:val="FFCC00"/>
        </w:rPr>
      </w:pPr>
    </w:p>
    <w:p w14:paraId="14718FAF" w14:textId="77777777" w:rsidR="00AD4555" w:rsidRDefault="003C05B0">
      <w:pPr>
        <w:jc w:val="both"/>
        <w:rPr>
          <w:rFonts w:cs="Tahoma"/>
          <w:color w:val="FFCC00"/>
        </w:rPr>
      </w:pPr>
      <w:r>
        <w:rPr>
          <w:rFonts w:cs="Tahoma"/>
          <w:color w:val="FFCC00"/>
        </w:rPr>
        <w:t>Masni delež – procentna koncentracija:</w:t>
      </w:r>
    </w:p>
    <w:p w14:paraId="63A1DF13" w14:textId="77777777" w:rsidR="00AD4555" w:rsidRDefault="00AD4555">
      <w:pPr>
        <w:jc w:val="both"/>
        <w:rPr>
          <w:rFonts w:cs="Tahoma"/>
        </w:rPr>
      </w:pPr>
    </w:p>
    <w:p w14:paraId="53F7C613" w14:textId="77777777" w:rsidR="00AD4555" w:rsidRDefault="003C05B0">
      <w:pPr>
        <w:jc w:val="both"/>
        <w:rPr>
          <w:rFonts w:cs="Tahoma"/>
          <w:b/>
        </w:rPr>
      </w:pPr>
      <w:r>
        <w:rPr>
          <w:rFonts w:cs="Tahoma"/>
          <w:b/>
          <w:color w:val="FFCC00"/>
        </w:rPr>
        <w:t>Procentnost raztopine</w:t>
      </w:r>
      <w:r>
        <w:rPr>
          <w:rFonts w:cs="Tahoma"/>
          <w:b/>
        </w:rPr>
        <w:t xml:space="preserve"> nam pove, koliko gramov topljenca se raztopi v 100 gramih raztopine</w:t>
      </w:r>
    </w:p>
    <w:p w14:paraId="6376AF80" w14:textId="77777777" w:rsidR="00AD4555" w:rsidRDefault="00AD4555">
      <w:pPr>
        <w:jc w:val="both"/>
        <w:rPr>
          <w:rFonts w:cs="Tahoma"/>
        </w:rPr>
      </w:pPr>
    </w:p>
    <w:p w14:paraId="5B37B137" w14:textId="77777777" w:rsidR="00AD4555" w:rsidRDefault="003046AE">
      <w:pPr>
        <w:jc w:val="both"/>
        <w:rPr>
          <w:rFonts w:cs="Tahoma"/>
        </w:rPr>
      </w:pPr>
      <w:r>
        <w:pict w14:anchorId="18742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1.4pt;width:222.7pt;height:140.95pt;z-index:-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</w:p>
    <w:p w14:paraId="02968485" w14:textId="77777777" w:rsidR="00AD4555" w:rsidRDefault="00AD4555">
      <w:pPr>
        <w:jc w:val="both"/>
        <w:rPr>
          <w:rFonts w:cs="Tahoma"/>
        </w:rPr>
      </w:pPr>
    </w:p>
    <w:p w14:paraId="63668741" w14:textId="77777777" w:rsidR="00AD4555" w:rsidRDefault="00AD4555">
      <w:pPr>
        <w:tabs>
          <w:tab w:val="left" w:pos="284"/>
          <w:tab w:val="left" w:pos="567"/>
        </w:tabs>
        <w:ind w:left="284"/>
        <w:jc w:val="both"/>
        <w:rPr>
          <w:rFonts w:cs="Tahoma"/>
        </w:rPr>
      </w:pPr>
    </w:p>
    <w:p w14:paraId="6F5FB782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460FE07A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6A2371AC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6CCCCD04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07E20420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04C4E1DF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1019DBDE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4B147B6F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6BD03C78" w14:textId="77777777" w:rsidR="00AD4555" w:rsidRDefault="00AD4555">
      <w:pPr>
        <w:tabs>
          <w:tab w:val="left" w:pos="567"/>
        </w:tabs>
        <w:ind w:left="284"/>
        <w:jc w:val="both"/>
        <w:rPr>
          <w:rFonts w:cs="Tahoma"/>
        </w:rPr>
      </w:pPr>
    </w:p>
    <w:p w14:paraId="2EACBE0F" w14:textId="77777777" w:rsidR="00AD4555" w:rsidRDefault="00AD4555" w:rsidP="00502961">
      <w:pPr>
        <w:tabs>
          <w:tab w:val="left" w:pos="567"/>
        </w:tabs>
        <w:jc w:val="both"/>
        <w:rPr>
          <w:rFonts w:cs="Tahoma"/>
        </w:rPr>
      </w:pPr>
    </w:p>
    <w:sectPr w:rsidR="00AD455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5B0"/>
    <w:rsid w:val="003046AE"/>
    <w:rsid w:val="003C05B0"/>
    <w:rsid w:val="00502961"/>
    <w:rsid w:val="00A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57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3">
    <w:name w:val="WW8Num2z3"/>
    <w:rPr>
      <w:b w:val="0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3">
    <w:name w:val="WW8Num10z3"/>
    <w:rPr>
      <w:b w:val="0"/>
    </w:rPr>
  </w:style>
  <w:style w:type="character" w:customStyle="1" w:styleId="WW8Num10z4">
    <w:name w:val="WW8Num10z4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