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13" w:rsidRDefault="00595108">
      <w:pPr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Teorija trkov</w:t>
      </w: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V plinih in tekočinah se delci snovi gibljejo neurejeno. V trdnih snoveh pa delci snovi nihajo okoli določenih mest.</w:t>
      </w:r>
    </w:p>
    <w:p w:rsidR="00DA6013" w:rsidRDefault="00DA6013">
      <w:pPr>
        <w:jc w:val="both"/>
        <w:rPr>
          <w:color w:val="666699"/>
        </w:rPr>
      </w:pP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V določeni snovi se ne gibljejo vsi delci enako hitro. Če zvišamo temperaturo plina ali tekočine, se bo povprečna hitrost gibanja delcev v plinih in tekočinah povečala.</w:t>
      </w:r>
    </w:p>
    <w:p w:rsidR="00DA6013" w:rsidRDefault="00DA6013">
      <w:pPr>
        <w:jc w:val="both"/>
        <w:rPr>
          <w:color w:val="666699"/>
        </w:rPr>
      </w:pP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Delci, ki trčijo v pravi smeri:</w:t>
      </w: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T</w:t>
      </w:r>
      <w:r>
        <w:rPr>
          <w:rFonts w:ascii="Symbol" w:hAnsi="Symbol"/>
          <w:color w:val="666699"/>
        </w:rPr>
        <w:t></w:t>
      </w:r>
      <w:r>
        <w:rPr>
          <w:color w:val="666699"/>
        </w:rPr>
        <w:t>: več gibanja delcev in hitrejše gibanje delcev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več trkov</w:t>
      </w: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c</w:t>
      </w:r>
      <w:r>
        <w:rPr>
          <w:rFonts w:ascii="Symbol" w:hAnsi="Symbol"/>
          <w:color w:val="666699"/>
        </w:rPr>
        <w:t></w:t>
      </w:r>
      <w:r>
        <w:rPr>
          <w:color w:val="666699"/>
        </w:rPr>
        <w:t>: več delcev na enem mestu</w:t>
      </w:r>
      <w:r>
        <w:rPr>
          <w:rFonts w:ascii="Wingdings" w:hAnsi="Wingdings"/>
          <w:color w:val="666699"/>
        </w:rPr>
        <w:t></w:t>
      </w:r>
      <w:r>
        <w:rPr>
          <w:color w:val="666699"/>
        </w:rPr>
        <w:t>več trkov</w:t>
      </w:r>
    </w:p>
    <w:p w:rsidR="00DA6013" w:rsidRDefault="00DA6013">
      <w:pPr>
        <w:jc w:val="both"/>
        <w:rPr>
          <w:color w:val="666699"/>
        </w:rPr>
      </w:pPr>
    </w:p>
    <w:p w:rsidR="00DA6013" w:rsidRDefault="00595108">
      <w:pPr>
        <w:jc w:val="both"/>
        <w:rPr>
          <w:color w:val="666699"/>
        </w:rPr>
      </w:pPr>
      <w:r>
        <w:rPr>
          <w:color w:val="666699"/>
        </w:rPr>
        <w:t>-manjša je velikost delcev bolj uspešen je trk</w:t>
      </w:r>
    </w:p>
    <w:sectPr w:rsidR="00DA601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108"/>
    <w:rsid w:val="0043515C"/>
    <w:rsid w:val="00595108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