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8A37" w14:textId="77777777" w:rsidR="00E85F01" w:rsidRDefault="00B6565F">
      <w:pPr>
        <w:pStyle w:val="Title"/>
        <w:rPr>
          <w:color w:val="333333"/>
        </w:rPr>
      </w:pPr>
      <w:bookmarkStart w:id="0" w:name="_GoBack"/>
      <w:bookmarkEnd w:id="0"/>
      <w:r>
        <w:rPr>
          <w:color w:val="333333"/>
        </w:rPr>
        <w:t>Laboratorijsko delo</w:t>
      </w:r>
    </w:p>
    <w:p w14:paraId="5EBB055E" w14:textId="77777777" w:rsidR="00E85F01" w:rsidRDefault="00E85F01">
      <w:pPr>
        <w:jc w:val="center"/>
      </w:pPr>
    </w:p>
    <w:p w14:paraId="47C9D97D" w14:textId="77777777" w:rsidR="00E85F01" w:rsidRDefault="00E85F01">
      <w:pPr>
        <w:jc w:val="center"/>
      </w:pPr>
    </w:p>
    <w:p w14:paraId="25A9714B" w14:textId="77777777" w:rsidR="00E85F01" w:rsidRDefault="00E85F01">
      <w:pPr>
        <w:jc w:val="center"/>
      </w:pPr>
    </w:p>
    <w:p w14:paraId="706C1EC3" w14:textId="77777777" w:rsidR="00E85F01" w:rsidRDefault="00E85F01">
      <w:pPr>
        <w:jc w:val="center"/>
      </w:pPr>
    </w:p>
    <w:p w14:paraId="7EE51AD8" w14:textId="44331C47" w:rsidR="00E85F01" w:rsidRDefault="00E85F01">
      <w:pPr>
        <w:jc w:val="center"/>
      </w:pPr>
    </w:p>
    <w:p w14:paraId="77D0AA14" w14:textId="1B19BCC0" w:rsidR="00F6693E" w:rsidRDefault="00F6693E">
      <w:pPr>
        <w:jc w:val="center"/>
      </w:pPr>
    </w:p>
    <w:p w14:paraId="456AD26A" w14:textId="77777777" w:rsidR="00F6693E" w:rsidRDefault="00F6693E">
      <w:pPr>
        <w:jc w:val="center"/>
      </w:pPr>
    </w:p>
    <w:p w14:paraId="3643C1FC" w14:textId="77777777" w:rsidR="00E85F01" w:rsidRDefault="00E85F01">
      <w:pPr>
        <w:jc w:val="center"/>
      </w:pPr>
    </w:p>
    <w:p w14:paraId="6075C194" w14:textId="77777777" w:rsidR="00E85F01" w:rsidRDefault="00E85F01">
      <w:pPr>
        <w:jc w:val="center"/>
      </w:pPr>
    </w:p>
    <w:p w14:paraId="20902D39" w14:textId="77777777" w:rsidR="00E85F01" w:rsidRDefault="00B6565F">
      <w:pPr>
        <w:jc w:val="center"/>
        <w:rPr>
          <w:sz w:val="32"/>
        </w:rPr>
      </w:pPr>
      <w:r>
        <w:rPr>
          <w:sz w:val="32"/>
        </w:rPr>
        <w:t>1. vaja</w:t>
      </w:r>
    </w:p>
    <w:p w14:paraId="5623B11B" w14:textId="77777777" w:rsidR="00E85F01" w:rsidRDefault="00E85F01">
      <w:pPr>
        <w:jc w:val="center"/>
      </w:pPr>
    </w:p>
    <w:p w14:paraId="324E4B00" w14:textId="77777777" w:rsidR="00E85F01" w:rsidRDefault="00E85F01">
      <w:pPr>
        <w:jc w:val="center"/>
      </w:pPr>
    </w:p>
    <w:p w14:paraId="00A011F3" w14:textId="77777777" w:rsidR="00E85F01" w:rsidRDefault="00E85F01">
      <w:pPr>
        <w:jc w:val="center"/>
      </w:pPr>
    </w:p>
    <w:p w14:paraId="17DD4DAE" w14:textId="77777777" w:rsidR="00E85F01" w:rsidRDefault="00B6565F">
      <w:pPr>
        <w:pStyle w:val="Heading1"/>
        <w:rPr>
          <w:b/>
          <w:bCs/>
          <w:shadow/>
        </w:rPr>
      </w:pPr>
      <w:r>
        <w:rPr>
          <w:b/>
          <w:bCs/>
          <w:shadow/>
        </w:rPr>
        <w:t>HITROST KEMIJSKE REAKCIJE</w:t>
      </w:r>
    </w:p>
    <w:p w14:paraId="1FF9BABF" w14:textId="77777777" w:rsidR="00E85F01" w:rsidRDefault="00E85F01">
      <w:pPr>
        <w:jc w:val="center"/>
        <w:rPr>
          <w:b/>
          <w:bCs/>
          <w:i/>
          <w:iCs/>
          <w:sz w:val="28"/>
        </w:rPr>
      </w:pPr>
    </w:p>
    <w:p w14:paraId="4A7DE8A5" w14:textId="77777777" w:rsidR="00E85F01" w:rsidRDefault="00B6565F">
      <w:pPr>
        <w:pStyle w:val="Heading4"/>
      </w:pPr>
      <w:r>
        <w:t>Poročilo</w:t>
      </w:r>
    </w:p>
    <w:p w14:paraId="5B52ED6D" w14:textId="77777777" w:rsidR="00E85F01" w:rsidRDefault="00E85F01"/>
    <w:p w14:paraId="176B4AEA" w14:textId="77777777" w:rsidR="00E85F01" w:rsidRDefault="00E85F01"/>
    <w:p w14:paraId="0A259E18" w14:textId="77777777" w:rsidR="00E85F01" w:rsidRDefault="00E85F01"/>
    <w:p w14:paraId="602EC334" w14:textId="77777777" w:rsidR="00E85F01" w:rsidRDefault="00E85F01"/>
    <w:p w14:paraId="7D037C7A" w14:textId="77777777" w:rsidR="00E85F01" w:rsidRDefault="00E85F01"/>
    <w:p w14:paraId="09CB4551" w14:textId="77777777" w:rsidR="00E85F01" w:rsidRDefault="00E85F01"/>
    <w:p w14:paraId="562EE49B" w14:textId="77777777" w:rsidR="00E85F01" w:rsidRDefault="00E85F01"/>
    <w:p w14:paraId="6004E047" w14:textId="77777777" w:rsidR="00E85F01" w:rsidRDefault="00E85F01"/>
    <w:p w14:paraId="361CF90F" w14:textId="77777777" w:rsidR="00E85F01" w:rsidRDefault="00E85F01"/>
    <w:p w14:paraId="108B7231" w14:textId="77777777" w:rsidR="00E85F01" w:rsidRDefault="00E85F01"/>
    <w:p w14:paraId="50A88F0D" w14:textId="77777777" w:rsidR="00E85F01" w:rsidRDefault="00E85F01"/>
    <w:p w14:paraId="6D84C9F9" w14:textId="77777777" w:rsidR="00E85F01" w:rsidRDefault="00E85F01"/>
    <w:p w14:paraId="1A455703" w14:textId="77777777" w:rsidR="00E85F01" w:rsidRDefault="00E85F01"/>
    <w:p w14:paraId="7127C3D0" w14:textId="77777777" w:rsidR="00E85F01" w:rsidRDefault="00E85F01"/>
    <w:p w14:paraId="1D8FE578" w14:textId="77777777" w:rsidR="00E85F01" w:rsidRDefault="00E85F01"/>
    <w:p w14:paraId="3462FD71" w14:textId="77777777" w:rsidR="00E85F01" w:rsidRDefault="00E85F01"/>
    <w:p w14:paraId="54A1B184" w14:textId="77777777" w:rsidR="00E85F01" w:rsidRDefault="00E85F01"/>
    <w:p w14:paraId="5A23EA25" w14:textId="77777777" w:rsidR="00E85F01" w:rsidRDefault="00E85F01"/>
    <w:p w14:paraId="2EDA7B70" w14:textId="77777777" w:rsidR="00E85F01" w:rsidRDefault="00E85F01"/>
    <w:p w14:paraId="0EBE440B" w14:textId="77777777" w:rsidR="00E85F01" w:rsidRDefault="00E85F01"/>
    <w:p w14:paraId="344510FF" w14:textId="77777777" w:rsidR="00E85F01" w:rsidRDefault="00E85F01"/>
    <w:p w14:paraId="58A9C68D" w14:textId="77777777" w:rsidR="00E85F01" w:rsidRDefault="00E85F01"/>
    <w:p w14:paraId="0432E6BE" w14:textId="77777777" w:rsidR="00E85F01" w:rsidRDefault="00E85F01"/>
    <w:p w14:paraId="2FCAC07F" w14:textId="77777777" w:rsidR="00E85F01" w:rsidRDefault="00E85F01"/>
    <w:p w14:paraId="104787D4" w14:textId="77777777" w:rsidR="00E85F01" w:rsidRDefault="00E85F01"/>
    <w:p w14:paraId="233292A1" w14:textId="77777777" w:rsidR="00E85F01" w:rsidRDefault="00E85F01"/>
    <w:p w14:paraId="662FF052" w14:textId="77777777" w:rsidR="00E85F01" w:rsidRDefault="00E85F01"/>
    <w:p w14:paraId="58235EB7" w14:textId="77777777" w:rsidR="00E85F01" w:rsidRDefault="00E85F01"/>
    <w:p w14:paraId="5FF58605" w14:textId="77777777" w:rsidR="00E85F01" w:rsidRDefault="00E85F01"/>
    <w:p w14:paraId="69234B1A" w14:textId="77777777" w:rsidR="00E85F01" w:rsidRDefault="00E85F01"/>
    <w:p w14:paraId="0A0503C2" w14:textId="77777777" w:rsidR="00E85F01" w:rsidRDefault="00E85F01"/>
    <w:p w14:paraId="7D6DDEBF" w14:textId="77777777" w:rsidR="00E85F01" w:rsidRDefault="00E85F01"/>
    <w:p w14:paraId="7B074B35" w14:textId="77777777" w:rsidR="00E85F01" w:rsidRDefault="00E85F01"/>
    <w:p w14:paraId="2F0FC269" w14:textId="77777777" w:rsidR="00E85F01" w:rsidRDefault="00B6565F">
      <w:pPr>
        <w:pStyle w:val="Heading3"/>
      </w:pPr>
      <w:r>
        <w:lastRenderedPageBreak/>
        <w:t>Uvod</w:t>
      </w:r>
    </w:p>
    <w:p w14:paraId="0AA20319" w14:textId="77777777" w:rsidR="00E85F01" w:rsidRDefault="00B6565F">
      <w:r>
        <w:t>Namen vaje, ki smo jo izvedli, je bil dokazati, kako temperatura,  koncentracija reaktantov ter katalizator vplivajo na hitrost poteka reakcije.</w:t>
      </w:r>
    </w:p>
    <w:p w14:paraId="045D9E77" w14:textId="77777777" w:rsidR="00E85F01" w:rsidRDefault="00E85F01"/>
    <w:p w14:paraId="1695008B" w14:textId="77777777" w:rsidR="00E85F01" w:rsidRDefault="00B6565F">
      <w:r>
        <w:t>Vajo smo razdelili na tri poskuse:</w:t>
      </w:r>
    </w:p>
    <w:p w14:paraId="6D4288A5" w14:textId="77777777" w:rsidR="00E85F01" w:rsidRDefault="00E85F01">
      <w:pPr>
        <w:rPr>
          <w:b/>
          <w:bCs/>
        </w:rPr>
      </w:pPr>
    </w:p>
    <w:p w14:paraId="2C810BF7" w14:textId="77777777" w:rsidR="00E85F01" w:rsidRDefault="00B6565F">
      <w:pPr>
        <w:numPr>
          <w:ilvl w:val="0"/>
          <w:numId w:val="3"/>
        </w:numPr>
        <w:rPr>
          <w:u w:val="single"/>
        </w:rPr>
      </w:pPr>
      <w:r>
        <w:rPr>
          <w:u w:val="single"/>
        </w:rPr>
        <w:t>Vpliv temperature na hitrost kemijske reakcije</w:t>
      </w:r>
    </w:p>
    <w:p w14:paraId="6DB4DD77" w14:textId="77777777" w:rsidR="00E85F01" w:rsidRDefault="00B6565F">
      <w:pPr>
        <w:numPr>
          <w:ilvl w:val="0"/>
          <w:numId w:val="3"/>
        </w:numPr>
        <w:rPr>
          <w:u w:val="single"/>
        </w:rPr>
      </w:pPr>
      <w:r>
        <w:rPr>
          <w:u w:val="single"/>
        </w:rPr>
        <w:t>Vpliv koncentracije na hitrost kemijske reakcije</w:t>
      </w:r>
    </w:p>
    <w:p w14:paraId="4EA11D29" w14:textId="77777777" w:rsidR="00E85F01" w:rsidRDefault="00B6565F">
      <w:pPr>
        <w:numPr>
          <w:ilvl w:val="0"/>
          <w:numId w:val="3"/>
        </w:numPr>
        <w:rPr>
          <w:u w:val="single"/>
        </w:rPr>
      </w:pPr>
      <w:r>
        <w:rPr>
          <w:u w:val="single"/>
        </w:rPr>
        <w:t>Heterogena kataliza</w:t>
      </w:r>
    </w:p>
    <w:p w14:paraId="15E87C59" w14:textId="77777777" w:rsidR="00E85F01" w:rsidRDefault="00E85F01"/>
    <w:p w14:paraId="12F71CA1" w14:textId="77777777" w:rsidR="00E85F01" w:rsidRDefault="00B6565F">
      <w:r>
        <w:t>V nadaljevanju bom predstavil vsak poskus posebej.</w:t>
      </w:r>
    </w:p>
    <w:p w14:paraId="2D120C1B" w14:textId="77777777" w:rsidR="00E85F01" w:rsidRDefault="00E85F01"/>
    <w:p w14:paraId="28672374" w14:textId="77777777" w:rsidR="00E85F01" w:rsidRDefault="00B6565F">
      <w:pPr>
        <w:rPr>
          <w:b/>
          <w:bCs/>
          <w:u w:val="single"/>
        </w:rPr>
      </w:pPr>
      <w:r>
        <w:rPr>
          <w:b/>
          <w:bCs/>
          <w:u w:val="single"/>
        </w:rPr>
        <w:t>1.Vpliv temperature na hitrost kemijske reakcije</w:t>
      </w:r>
    </w:p>
    <w:p w14:paraId="17C7E319" w14:textId="77777777" w:rsidR="00E85F01" w:rsidRDefault="00E85F01">
      <w:pPr>
        <w:rPr>
          <w:b/>
          <w:bCs/>
          <w:u w:val="single"/>
        </w:rPr>
      </w:pPr>
    </w:p>
    <w:p w14:paraId="6A5FF445" w14:textId="77777777" w:rsidR="00E85F01" w:rsidRDefault="00B6565F">
      <w:r>
        <w:t>Pri prvem poskusu je šlo za dokazovanje trditve, da temperatura vpliva na hitrost reakcije tako, da pri višji temperaturi reakcija hitreje poteče kot pri nižji.</w:t>
      </w:r>
    </w:p>
    <w:p w14:paraId="7E2AF220" w14:textId="77777777" w:rsidR="00E85F01" w:rsidRDefault="00E85F01">
      <w:pPr>
        <w:rPr>
          <w:b/>
          <w:bCs/>
        </w:rPr>
      </w:pPr>
    </w:p>
    <w:p w14:paraId="5097A784" w14:textId="77777777" w:rsidR="00E85F01" w:rsidRDefault="00B6565F">
      <w:r>
        <w:rPr>
          <w:b/>
          <w:bCs/>
        </w:rPr>
        <w:t>Reagenti:</w:t>
      </w:r>
      <w:r>
        <w:t xml:space="preserve"> natrijev tiosulfat  Na</w:t>
      </w:r>
      <w:r>
        <w:rPr>
          <w:vertAlign w:val="subscript"/>
        </w:rPr>
        <w:t>2</w:t>
      </w:r>
      <w:r>
        <w:t>S</w:t>
      </w:r>
      <w:r>
        <w:rPr>
          <w:vertAlign w:val="subscript"/>
        </w:rPr>
        <w:t>2</w:t>
      </w:r>
      <w:r>
        <w:t>O</w:t>
      </w:r>
      <w:r>
        <w:rPr>
          <w:vertAlign w:val="subscript"/>
        </w:rPr>
        <w:t xml:space="preserve">3  </w:t>
      </w:r>
      <w:r>
        <w:t>, 5H</w:t>
      </w:r>
      <w:r>
        <w:rPr>
          <w:vertAlign w:val="subscript"/>
        </w:rPr>
        <w:t>2</w:t>
      </w:r>
      <w:r>
        <w:t>O(40g/l) , HCl (1M)</w:t>
      </w:r>
    </w:p>
    <w:p w14:paraId="65025063" w14:textId="77777777" w:rsidR="00E85F01" w:rsidRDefault="00E85F01">
      <w:pPr>
        <w:rPr>
          <w:b/>
          <w:bCs/>
        </w:rPr>
      </w:pPr>
    </w:p>
    <w:p w14:paraId="24D2D336" w14:textId="77777777" w:rsidR="00E85F01" w:rsidRDefault="00B6565F">
      <w:r>
        <w:rPr>
          <w:b/>
          <w:bCs/>
        </w:rPr>
        <w:t>Inventar:</w:t>
      </w:r>
      <w:r>
        <w:t xml:space="preserve"> Čaša, menzura, štoparica</w:t>
      </w:r>
    </w:p>
    <w:p w14:paraId="46FD9203" w14:textId="77777777" w:rsidR="00E85F01" w:rsidRDefault="00E85F01"/>
    <w:p w14:paraId="08D75D4D" w14:textId="77777777" w:rsidR="00E85F01" w:rsidRDefault="00B6565F">
      <w:r>
        <w:t xml:space="preserve">Potek vaje: </w:t>
      </w:r>
    </w:p>
    <w:p w14:paraId="49230F24" w14:textId="77777777" w:rsidR="00E85F01" w:rsidRDefault="00B6565F">
      <w:pPr>
        <w:pStyle w:val="BodyText"/>
        <w:jc w:val="both"/>
        <w:rPr>
          <w:sz w:val="24"/>
        </w:rPr>
      </w:pPr>
      <w:r>
        <w:rPr>
          <w:sz w:val="24"/>
        </w:rPr>
        <w:t>Najprej smo odmerili potrebovano količino natrijevega tiosulfata. V čaši smo segreli natrijev tiosulfat na določeno temperaturo. Med segrevanjem smo si odmerili še klorovodikovo kislino. Ko se je segrelo na določeno temperaturo, smo čašo z natrijevim tiosulfatom postavili na papir s križcem. Vanj smo kmalu vlili še kislino in začeli meriti čas. Ko se križca na papirju ni več videlo, smo štoparico ustavili in izpisali rezultat.</w:t>
      </w:r>
    </w:p>
    <w:p w14:paraId="6108AC72" w14:textId="77777777" w:rsidR="00E85F01" w:rsidRDefault="00E85F01"/>
    <w:p w14:paraId="24CC7F7C" w14:textId="77777777" w:rsidR="00E85F01" w:rsidRDefault="00B6565F">
      <w:pPr>
        <w:rPr>
          <w:b/>
          <w:bCs/>
        </w:rPr>
      </w:pPr>
      <w:r>
        <w:rPr>
          <w:b/>
          <w:bCs/>
        </w:rPr>
        <w:t>Dobili smo naslednje rezultate:</w:t>
      </w:r>
    </w:p>
    <w:tbl>
      <w:tblPr>
        <w:tblW w:w="6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960"/>
        <w:gridCol w:w="960"/>
        <w:gridCol w:w="960"/>
        <w:gridCol w:w="960"/>
        <w:gridCol w:w="960"/>
        <w:gridCol w:w="960"/>
        <w:gridCol w:w="960"/>
      </w:tblGrid>
      <w:tr w:rsidR="00E85F01" w14:paraId="67AC6DB7" w14:textId="77777777">
        <w:trPr>
          <w:trHeight w:val="255"/>
        </w:trPr>
        <w:tc>
          <w:tcPr>
            <w:tcW w:w="960" w:type="dxa"/>
            <w:noWrap/>
            <w:vAlign w:val="bottom"/>
          </w:tcPr>
          <w:p w14:paraId="54438B5E" w14:textId="77777777" w:rsidR="00E85F01" w:rsidRDefault="00B6565F">
            <w:pPr>
              <w:rPr>
                <w:rFonts w:ascii="Arial" w:eastAsia="Arial Unicode MS" w:hAnsi="Arial" w:cs="Arial Unicode MS"/>
                <w:sz w:val="20"/>
                <w:szCs w:val="20"/>
              </w:rPr>
            </w:pPr>
            <w:r>
              <w:rPr>
                <w:rFonts w:ascii="Arial" w:hAnsi="Arial" w:hint="eastAsia"/>
                <w:sz w:val="20"/>
                <w:szCs w:val="20"/>
              </w:rPr>
              <w:t>T (°C)</w:t>
            </w:r>
          </w:p>
        </w:tc>
        <w:tc>
          <w:tcPr>
            <w:tcW w:w="960" w:type="dxa"/>
            <w:noWrap/>
            <w:vAlign w:val="bottom"/>
          </w:tcPr>
          <w:p w14:paraId="3E466E63" w14:textId="77777777" w:rsidR="00E85F01" w:rsidRDefault="00B6565F">
            <w:pPr>
              <w:rPr>
                <w:rFonts w:ascii="Arial" w:eastAsia="Arial Unicode MS" w:hAnsi="Arial" w:cs="Arial Unicode MS"/>
                <w:sz w:val="20"/>
                <w:szCs w:val="20"/>
              </w:rPr>
            </w:pPr>
            <w:r>
              <w:rPr>
                <w:rFonts w:ascii="Arial" w:hAnsi="Arial" w:hint="eastAsia"/>
                <w:sz w:val="20"/>
                <w:szCs w:val="20"/>
              </w:rPr>
              <w:t>30°</w:t>
            </w:r>
            <w:r>
              <w:rPr>
                <w:rFonts w:ascii="Arial" w:hAnsi="Arial"/>
                <w:sz w:val="20"/>
                <w:szCs w:val="20"/>
              </w:rPr>
              <w:t>C</w:t>
            </w:r>
          </w:p>
        </w:tc>
        <w:tc>
          <w:tcPr>
            <w:tcW w:w="960" w:type="dxa"/>
            <w:noWrap/>
            <w:vAlign w:val="bottom"/>
          </w:tcPr>
          <w:p w14:paraId="2F05B29E" w14:textId="77777777" w:rsidR="00E85F01" w:rsidRDefault="00B6565F">
            <w:pPr>
              <w:rPr>
                <w:rFonts w:ascii="Arial" w:eastAsia="Arial Unicode MS" w:hAnsi="Arial" w:cs="Arial Unicode MS"/>
                <w:sz w:val="20"/>
                <w:szCs w:val="20"/>
              </w:rPr>
            </w:pPr>
            <w:r>
              <w:rPr>
                <w:rFonts w:ascii="Arial" w:hAnsi="Arial" w:hint="eastAsia"/>
                <w:sz w:val="20"/>
                <w:szCs w:val="20"/>
              </w:rPr>
              <w:t>35°</w:t>
            </w:r>
            <w:r>
              <w:rPr>
                <w:rFonts w:ascii="Arial" w:hAnsi="Arial"/>
                <w:sz w:val="20"/>
                <w:szCs w:val="20"/>
              </w:rPr>
              <w:t>C</w:t>
            </w:r>
          </w:p>
        </w:tc>
        <w:tc>
          <w:tcPr>
            <w:tcW w:w="960" w:type="dxa"/>
            <w:noWrap/>
            <w:vAlign w:val="bottom"/>
          </w:tcPr>
          <w:p w14:paraId="08A22B66" w14:textId="77777777" w:rsidR="00E85F01" w:rsidRDefault="00B6565F">
            <w:pPr>
              <w:rPr>
                <w:rFonts w:ascii="Arial" w:eastAsia="Arial Unicode MS" w:hAnsi="Arial" w:cs="Arial Unicode MS"/>
                <w:sz w:val="20"/>
                <w:szCs w:val="20"/>
              </w:rPr>
            </w:pPr>
            <w:r>
              <w:rPr>
                <w:rFonts w:ascii="Arial" w:hAnsi="Arial" w:hint="eastAsia"/>
                <w:sz w:val="20"/>
                <w:szCs w:val="20"/>
              </w:rPr>
              <w:t>40°</w:t>
            </w:r>
            <w:r>
              <w:rPr>
                <w:rFonts w:ascii="Arial" w:hAnsi="Arial"/>
                <w:sz w:val="20"/>
                <w:szCs w:val="20"/>
              </w:rPr>
              <w:t>C</w:t>
            </w:r>
          </w:p>
        </w:tc>
        <w:tc>
          <w:tcPr>
            <w:tcW w:w="960" w:type="dxa"/>
            <w:noWrap/>
            <w:vAlign w:val="bottom"/>
          </w:tcPr>
          <w:p w14:paraId="50678CEB" w14:textId="77777777" w:rsidR="00E85F01" w:rsidRDefault="00B6565F">
            <w:pPr>
              <w:rPr>
                <w:rFonts w:ascii="Arial" w:eastAsia="Arial Unicode MS" w:hAnsi="Arial" w:cs="Arial Unicode MS"/>
                <w:sz w:val="20"/>
                <w:szCs w:val="20"/>
              </w:rPr>
            </w:pPr>
            <w:r>
              <w:rPr>
                <w:rFonts w:ascii="Arial" w:hAnsi="Arial" w:hint="eastAsia"/>
                <w:sz w:val="20"/>
                <w:szCs w:val="20"/>
              </w:rPr>
              <w:t>45°</w:t>
            </w:r>
            <w:r>
              <w:rPr>
                <w:rFonts w:ascii="Arial" w:hAnsi="Arial"/>
                <w:sz w:val="20"/>
                <w:szCs w:val="20"/>
              </w:rPr>
              <w:t>C</w:t>
            </w:r>
          </w:p>
        </w:tc>
        <w:tc>
          <w:tcPr>
            <w:tcW w:w="960" w:type="dxa"/>
            <w:noWrap/>
            <w:vAlign w:val="bottom"/>
          </w:tcPr>
          <w:p w14:paraId="2F95FB4C" w14:textId="77777777" w:rsidR="00E85F01" w:rsidRDefault="00B6565F">
            <w:pPr>
              <w:rPr>
                <w:rFonts w:ascii="Arial" w:eastAsia="Arial Unicode MS" w:hAnsi="Arial" w:cs="Arial Unicode MS"/>
                <w:sz w:val="20"/>
                <w:szCs w:val="20"/>
              </w:rPr>
            </w:pPr>
            <w:r>
              <w:rPr>
                <w:rFonts w:ascii="Arial" w:hAnsi="Arial" w:hint="eastAsia"/>
                <w:sz w:val="20"/>
                <w:szCs w:val="20"/>
              </w:rPr>
              <w:t>50°</w:t>
            </w:r>
            <w:r>
              <w:rPr>
                <w:rFonts w:ascii="Arial" w:hAnsi="Arial"/>
                <w:sz w:val="20"/>
                <w:szCs w:val="20"/>
              </w:rPr>
              <w:t>C</w:t>
            </w:r>
          </w:p>
        </w:tc>
        <w:tc>
          <w:tcPr>
            <w:tcW w:w="960" w:type="dxa"/>
            <w:noWrap/>
            <w:vAlign w:val="bottom"/>
          </w:tcPr>
          <w:p w14:paraId="27D669FA" w14:textId="77777777" w:rsidR="00E85F01" w:rsidRDefault="00B6565F">
            <w:pPr>
              <w:rPr>
                <w:rFonts w:ascii="Arial" w:eastAsia="Arial Unicode MS" w:hAnsi="Arial" w:cs="Arial Unicode MS"/>
                <w:sz w:val="20"/>
                <w:szCs w:val="20"/>
              </w:rPr>
            </w:pPr>
            <w:r>
              <w:rPr>
                <w:rFonts w:ascii="Arial" w:hAnsi="Arial" w:hint="eastAsia"/>
                <w:sz w:val="20"/>
                <w:szCs w:val="20"/>
              </w:rPr>
              <w:t xml:space="preserve">55° </w:t>
            </w:r>
            <w:r>
              <w:rPr>
                <w:rFonts w:ascii="Arial" w:hAnsi="Arial"/>
                <w:sz w:val="20"/>
                <w:szCs w:val="20"/>
              </w:rPr>
              <w:t>C</w:t>
            </w:r>
          </w:p>
        </w:tc>
      </w:tr>
      <w:tr w:rsidR="00E85F01" w14:paraId="7A52E3E0" w14:textId="77777777">
        <w:trPr>
          <w:trHeight w:val="255"/>
        </w:trPr>
        <w:tc>
          <w:tcPr>
            <w:tcW w:w="0" w:type="auto"/>
            <w:noWrap/>
            <w:vAlign w:val="bottom"/>
          </w:tcPr>
          <w:p w14:paraId="5CF9F3C6" w14:textId="77777777" w:rsidR="00E85F01" w:rsidRDefault="00B6565F">
            <w:pPr>
              <w:rPr>
                <w:rFonts w:ascii="Arial" w:eastAsia="Arial Unicode MS" w:hAnsi="Arial" w:cs="Arial Unicode MS"/>
                <w:sz w:val="20"/>
                <w:szCs w:val="20"/>
              </w:rPr>
            </w:pPr>
            <w:r>
              <w:rPr>
                <w:rFonts w:ascii="Arial" w:hAnsi="Arial" w:hint="eastAsia"/>
                <w:sz w:val="20"/>
                <w:szCs w:val="20"/>
              </w:rPr>
              <w:t>Čas (s)</w:t>
            </w:r>
          </w:p>
        </w:tc>
        <w:tc>
          <w:tcPr>
            <w:tcW w:w="0" w:type="auto"/>
            <w:noWrap/>
            <w:vAlign w:val="bottom"/>
          </w:tcPr>
          <w:p w14:paraId="7C09DB27" w14:textId="77777777" w:rsidR="00E85F01" w:rsidRDefault="00B6565F">
            <w:pPr>
              <w:jc w:val="right"/>
              <w:rPr>
                <w:rFonts w:ascii="Arial" w:eastAsia="Arial Unicode MS" w:hAnsi="Arial" w:cs="Arial Unicode MS"/>
                <w:sz w:val="20"/>
                <w:szCs w:val="20"/>
              </w:rPr>
            </w:pPr>
            <w:r>
              <w:rPr>
                <w:rFonts w:ascii="Arial" w:hAnsi="Arial" w:hint="eastAsia"/>
                <w:sz w:val="20"/>
                <w:szCs w:val="20"/>
              </w:rPr>
              <w:t>17</w:t>
            </w:r>
          </w:p>
        </w:tc>
        <w:tc>
          <w:tcPr>
            <w:tcW w:w="0" w:type="auto"/>
            <w:noWrap/>
            <w:vAlign w:val="bottom"/>
          </w:tcPr>
          <w:p w14:paraId="21295A69" w14:textId="77777777" w:rsidR="00E85F01" w:rsidRDefault="00B6565F">
            <w:pPr>
              <w:jc w:val="right"/>
              <w:rPr>
                <w:rFonts w:ascii="Arial" w:eastAsia="Arial Unicode MS" w:hAnsi="Arial" w:cs="Arial Unicode MS"/>
                <w:sz w:val="20"/>
                <w:szCs w:val="20"/>
              </w:rPr>
            </w:pPr>
            <w:r>
              <w:rPr>
                <w:rFonts w:ascii="Arial" w:hAnsi="Arial" w:hint="eastAsia"/>
                <w:sz w:val="20"/>
                <w:szCs w:val="20"/>
              </w:rPr>
              <w:t>13,8</w:t>
            </w:r>
          </w:p>
        </w:tc>
        <w:tc>
          <w:tcPr>
            <w:tcW w:w="0" w:type="auto"/>
            <w:noWrap/>
            <w:vAlign w:val="bottom"/>
          </w:tcPr>
          <w:p w14:paraId="4A7E2FB5" w14:textId="77777777" w:rsidR="00E85F01" w:rsidRDefault="00B6565F">
            <w:pPr>
              <w:jc w:val="right"/>
              <w:rPr>
                <w:rFonts w:ascii="Arial" w:eastAsia="Arial Unicode MS" w:hAnsi="Arial" w:cs="Arial Unicode MS"/>
                <w:sz w:val="20"/>
                <w:szCs w:val="20"/>
              </w:rPr>
            </w:pPr>
            <w:r>
              <w:rPr>
                <w:rFonts w:ascii="Arial" w:hAnsi="Arial" w:hint="eastAsia"/>
                <w:sz w:val="20"/>
                <w:szCs w:val="20"/>
              </w:rPr>
              <w:t>10</w:t>
            </w:r>
          </w:p>
        </w:tc>
        <w:tc>
          <w:tcPr>
            <w:tcW w:w="0" w:type="auto"/>
            <w:noWrap/>
            <w:vAlign w:val="bottom"/>
          </w:tcPr>
          <w:p w14:paraId="65F90A1E" w14:textId="77777777" w:rsidR="00E85F01" w:rsidRDefault="00B6565F">
            <w:pPr>
              <w:jc w:val="right"/>
              <w:rPr>
                <w:rFonts w:ascii="Arial" w:eastAsia="Arial Unicode MS" w:hAnsi="Arial" w:cs="Arial Unicode MS"/>
                <w:sz w:val="20"/>
                <w:szCs w:val="20"/>
              </w:rPr>
            </w:pPr>
            <w:r>
              <w:rPr>
                <w:rFonts w:ascii="Arial" w:hAnsi="Arial" w:hint="eastAsia"/>
                <w:sz w:val="20"/>
                <w:szCs w:val="20"/>
              </w:rPr>
              <w:t>8,9</w:t>
            </w:r>
          </w:p>
        </w:tc>
        <w:tc>
          <w:tcPr>
            <w:tcW w:w="0" w:type="auto"/>
            <w:noWrap/>
            <w:vAlign w:val="bottom"/>
          </w:tcPr>
          <w:p w14:paraId="1E061929" w14:textId="77777777" w:rsidR="00E85F01" w:rsidRDefault="00B6565F">
            <w:pPr>
              <w:jc w:val="right"/>
              <w:rPr>
                <w:rFonts w:ascii="Arial" w:eastAsia="Arial Unicode MS" w:hAnsi="Arial" w:cs="Arial Unicode MS"/>
                <w:sz w:val="20"/>
                <w:szCs w:val="20"/>
              </w:rPr>
            </w:pPr>
            <w:r>
              <w:rPr>
                <w:rFonts w:ascii="Arial" w:hAnsi="Arial" w:hint="eastAsia"/>
                <w:sz w:val="20"/>
                <w:szCs w:val="20"/>
              </w:rPr>
              <w:t>7,2</w:t>
            </w:r>
          </w:p>
        </w:tc>
        <w:tc>
          <w:tcPr>
            <w:tcW w:w="0" w:type="auto"/>
            <w:noWrap/>
            <w:vAlign w:val="bottom"/>
          </w:tcPr>
          <w:p w14:paraId="6B0001D3" w14:textId="77777777" w:rsidR="00E85F01" w:rsidRDefault="00B6565F">
            <w:pPr>
              <w:jc w:val="right"/>
              <w:rPr>
                <w:rFonts w:ascii="Arial" w:eastAsia="Arial Unicode MS" w:hAnsi="Arial" w:cs="Arial Unicode MS"/>
                <w:sz w:val="20"/>
                <w:szCs w:val="20"/>
              </w:rPr>
            </w:pPr>
            <w:r>
              <w:rPr>
                <w:rFonts w:ascii="Arial" w:hAnsi="Arial" w:hint="eastAsia"/>
                <w:sz w:val="20"/>
                <w:szCs w:val="20"/>
              </w:rPr>
              <w:t>3,55</w:t>
            </w:r>
          </w:p>
        </w:tc>
      </w:tr>
    </w:tbl>
    <w:p w14:paraId="58FCFBB0" w14:textId="77777777" w:rsidR="00E85F01" w:rsidRDefault="00E85F01"/>
    <w:p w14:paraId="7C507DC1" w14:textId="77777777" w:rsidR="00E85F01" w:rsidRDefault="00B6565F">
      <w:pPr>
        <w:rPr>
          <w:b/>
          <w:bCs/>
        </w:rPr>
      </w:pPr>
      <w:r>
        <w:rPr>
          <w:b/>
          <w:bCs/>
        </w:rPr>
        <w:t>Grafična predstavitev rezultatov:</w:t>
      </w:r>
    </w:p>
    <w:p w14:paraId="36F547C1" w14:textId="77777777" w:rsidR="00E85F01" w:rsidRDefault="00B6565F">
      <w:r>
        <w:object w:dxaOrig="6540" w:dyaOrig="4380" w14:anchorId="3550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75pt;height:219pt" o:ole="">
            <v:imagedata r:id="rId7" o:title=""/>
          </v:shape>
          <o:OLEObject Type="Embed" ProgID="Excel.Sheet.8" ShapeID="_x0000_i1025" DrawAspect="Content" ObjectID="_1618906730" r:id="rId8">
            <o:FieldCodes>\s</o:FieldCodes>
          </o:OLEObject>
        </w:object>
      </w:r>
    </w:p>
    <w:p w14:paraId="7ACE8DA7" w14:textId="77777777" w:rsidR="00E85F01" w:rsidRDefault="00B6565F">
      <w:r>
        <w:t>Urejena enačba reakcije, ki je potekla:</w:t>
      </w:r>
    </w:p>
    <w:p w14:paraId="611D3800" w14:textId="77777777" w:rsidR="00E85F01" w:rsidRDefault="00B6565F">
      <w:r>
        <w:t>Na</w:t>
      </w:r>
      <w:r>
        <w:rPr>
          <w:vertAlign w:val="subscript"/>
        </w:rPr>
        <w:t>2</w:t>
      </w:r>
      <w:r>
        <w:t>S</w:t>
      </w:r>
      <w:r>
        <w:rPr>
          <w:vertAlign w:val="subscript"/>
        </w:rPr>
        <w:t>2</w:t>
      </w:r>
      <w:r>
        <w:t>O</w:t>
      </w:r>
      <w:r>
        <w:rPr>
          <w:vertAlign w:val="subscript"/>
        </w:rPr>
        <w:t xml:space="preserve">3  (aq) </w:t>
      </w:r>
      <w:r>
        <w:t xml:space="preserve"> + 2HCl </w:t>
      </w:r>
      <w:r>
        <w:rPr>
          <w:vertAlign w:val="subscript"/>
        </w:rPr>
        <w:t xml:space="preserve">(aq) </w:t>
      </w:r>
      <w:r>
        <w:t xml:space="preserve"> =&gt; S</w:t>
      </w:r>
      <w:r>
        <w:rPr>
          <w:vertAlign w:val="subscript"/>
        </w:rPr>
        <w:t xml:space="preserve">(s) </w:t>
      </w:r>
      <w:r>
        <w:t xml:space="preserve">+ 2NaCl </w:t>
      </w:r>
      <w:r>
        <w:rPr>
          <w:vertAlign w:val="subscript"/>
        </w:rPr>
        <w:t xml:space="preserve">(aq) </w:t>
      </w:r>
      <w:r>
        <w:t xml:space="preserve"> + H</w:t>
      </w:r>
      <w:r>
        <w:rPr>
          <w:vertAlign w:val="subscript"/>
        </w:rPr>
        <w:t>2</w:t>
      </w:r>
      <w:r>
        <w:t>O</w:t>
      </w:r>
    </w:p>
    <w:p w14:paraId="38FA4D6A" w14:textId="77777777" w:rsidR="00E85F01" w:rsidRDefault="00E85F01"/>
    <w:p w14:paraId="7578A72F" w14:textId="77777777" w:rsidR="00E85F01" w:rsidRDefault="00B6565F">
      <w:pPr>
        <w:rPr>
          <w:b/>
          <w:bCs/>
          <w:u w:val="single"/>
        </w:rPr>
      </w:pPr>
      <w:r>
        <w:rPr>
          <w:b/>
          <w:bCs/>
          <w:u w:val="single"/>
        </w:rPr>
        <w:lastRenderedPageBreak/>
        <w:t>2.Vpliv koncentracije na hitrost kemijske reakcije</w:t>
      </w:r>
    </w:p>
    <w:p w14:paraId="30B2A173" w14:textId="77777777" w:rsidR="00E85F01" w:rsidRDefault="00E85F01"/>
    <w:p w14:paraId="4FE8777E" w14:textId="77777777" w:rsidR="00E85F01" w:rsidRDefault="00B6565F">
      <w:r>
        <w:t>Pri drugem poskusu smo dokazovali trditev, da je hitrost kemijske reakcije odvisna tudi od koncentracije snovi, in sicer, višja je koncentracija, hitreje poteče reakcija.</w:t>
      </w:r>
    </w:p>
    <w:p w14:paraId="243CF7E3" w14:textId="77777777" w:rsidR="00E85F01" w:rsidRDefault="00E85F01"/>
    <w:p w14:paraId="51FE9482" w14:textId="77777777" w:rsidR="00E85F01" w:rsidRDefault="00B6565F">
      <w:r>
        <w:rPr>
          <w:b/>
          <w:bCs/>
        </w:rPr>
        <w:t>Reagenti</w:t>
      </w:r>
      <w:r>
        <w:t>: natrijev tiosulfat  Na</w:t>
      </w:r>
      <w:r>
        <w:rPr>
          <w:vertAlign w:val="subscript"/>
        </w:rPr>
        <w:t>2</w:t>
      </w:r>
      <w:r>
        <w:t>S</w:t>
      </w:r>
      <w:r>
        <w:rPr>
          <w:vertAlign w:val="subscript"/>
        </w:rPr>
        <w:t>2</w:t>
      </w:r>
      <w:r>
        <w:t>O</w:t>
      </w:r>
      <w:r>
        <w:rPr>
          <w:vertAlign w:val="subscript"/>
        </w:rPr>
        <w:t xml:space="preserve">3  </w:t>
      </w:r>
      <w:r>
        <w:t>, 5H</w:t>
      </w:r>
      <w:r>
        <w:rPr>
          <w:vertAlign w:val="subscript"/>
        </w:rPr>
        <w:t>2</w:t>
      </w:r>
      <w:r>
        <w:t>O(40g/l) , HCl (1M)</w:t>
      </w:r>
    </w:p>
    <w:p w14:paraId="2E941F49" w14:textId="77777777" w:rsidR="00E85F01" w:rsidRDefault="00E85F01"/>
    <w:p w14:paraId="0381081E" w14:textId="77777777" w:rsidR="00E85F01" w:rsidRDefault="00B6565F">
      <w:r>
        <w:rPr>
          <w:b/>
          <w:bCs/>
        </w:rPr>
        <w:t>Inventar:</w:t>
      </w:r>
      <w:r>
        <w:t xml:space="preserve"> Čaša, menzura, štoparica</w:t>
      </w:r>
    </w:p>
    <w:p w14:paraId="08211D26" w14:textId="77777777" w:rsidR="00E85F01" w:rsidRDefault="00E85F01"/>
    <w:p w14:paraId="796801C2" w14:textId="77777777" w:rsidR="00E85F01" w:rsidRDefault="00B6565F">
      <w:r>
        <w:t>Drugi poskus je bil podoben prvemu, s to razliko, da so vse meritve potekale pri sobni temperaturi in namesto 1ml HCl smo kanili 2ml HCl . Merili smo hitrost reakcije klorovodikove kisline s različno koncentriranimi raztopinami natrijevega tiosulfata.</w:t>
      </w:r>
    </w:p>
    <w:p w14:paraId="26187035" w14:textId="77777777" w:rsidR="00E85F01" w:rsidRDefault="00E85F01"/>
    <w:p w14:paraId="12955721" w14:textId="77777777" w:rsidR="00E85F01" w:rsidRDefault="00B6565F">
      <w:pPr>
        <w:rPr>
          <w:b/>
          <w:bCs/>
        </w:rPr>
      </w:pPr>
      <w:r>
        <w:rPr>
          <w:b/>
          <w:bCs/>
        </w:rPr>
        <w:t>Potek vaje:</w:t>
      </w:r>
    </w:p>
    <w:p w14:paraId="063C5779" w14:textId="77777777" w:rsidR="00E85F01" w:rsidRDefault="00B6565F">
      <w:r>
        <w:t>Najprej smo odmerili potrebovano količino natrijevega tiosulfata. Nato smo dodali prej določeno količino vode, tako da smo ustvarili manj koncentrirano raztopino snovi. Čašo smo postavili na listek z križcem. Odmerili smo 2ml HCl, ga kanili v raztopino in začeli meriti čas. Ko se križca ni več videlo smo čas odčitali in ga zapisali v tabelo. Postopek smo ponovili pri različnih koncentracijah Na</w:t>
      </w:r>
      <w:r>
        <w:rPr>
          <w:vertAlign w:val="subscript"/>
        </w:rPr>
        <w:t>2</w:t>
      </w:r>
      <w:r>
        <w:t>S</w:t>
      </w:r>
      <w:r>
        <w:rPr>
          <w:vertAlign w:val="subscript"/>
        </w:rPr>
        <w:t>2</w:t>
      </w:r>
      <w:r>
        <w:t>O</w:t>
      </w:r>
      <w:r>
        <w:rPr>
          <w:vertAlign w:val="subscript"/>
        </w:rPr>
        <w:t>3</w:t>
      </w:r>
      <w:r>
        <w:t xml:space="preserve"> .</w:t>
      </w:r>
    </w:p>
    <w:p w14:paraId="53F45F33" w14:textId="77777777" w:rsidR="00E85F01" w:rsidRDefault="00E85F01"/>
    <w:p w14:paraId="60F501BD" w14:textId="77777777" w:rsidR="00E85F01" w:rsidRDefault="00B6565F">
      <w:r>
        <w:rPr>
          <w:b/>
          <w:bCs/>
        </w:rPr>
        <w:t>Dobljeni rezultati</w:t>
      </w:r>
      <w:r>
        <w:t>:</w:t>
      </w:r>
    </w:p>
    <w:tbl>
      <w:tblPr>
        <w:tblW w:w="6940" w:type="dxa"/>
        <w:tblCellMar>
          <w:left w:w="0" w:type="dxa"/>
          <w:right w:w="0" w:type="dxa"/>
        </w:tblCellMar>
        <w:tblLook w:val="0000" w:firstRow="0" w:lastRow="0" w:firstColumn="0" w:lastColumn="0" w:noHBand="0" w:noVBand="0"/>
      </w:tblPr>
      <w:tblGrid>
        <w:gridCol w:w="960"/>
        <w:gridCol w:w="1196"/>
        <w:gridCol w:w="976"/>
        <w:gridCol w:w="976"/>
        <w:gridCol w:w="976"/>
        <w:gridCol w:w="976"/>
        <w:gridCol w:w="976"/>
      </w:tblGrid>
      <w:tr w:rsidR="00E85F01" w14:paraId="76C66D87" w14:textId="77777777">
        <w:trPr>
          <w:trHeight w:val="255"/>
        </w:trPr>
        <w:tc>
          <w:tcPr>
            <w:tcW w:w="960" w:type="dxa"/>
            <w:noWrap/>
            <w:vAlign w:val="bottom"/>
          </w:tcPr>
          <w:p w14:paraId="3250A42D" w14:textId="77777777" w:rsidR="00E85F01" w:rsidRDefault="00E85F01">
            <w:pPr>
              <w:rPr>
                <w:rFonts w:ascii="Arial" w:eastAsia="Arial Unicode MS" w:hAnsi="Arial" w:cs="Arial Unicode MS"/>
                <w:sz w:val="20"/>
                <w:szCs w:val="20"/>
              </w:rPr>
            </w:pPr>
          </w:p>
        </w:tc>
        <w:tc>
          <w:tcPr>
            <w:tcW w:w="1180" w:type="dxa"/>
            <w:noWrap/>
            <w:vAlign w:val="bottom"/>
          </w:tcPr>
          <w:p w14:paraId="5AB71721" w14:textId="77777777" w:rsidR="00E85F01" w:rsidRDefault="00B6565F">
            <w:pPr>
              <w:rPr>
                <w:rFonts w:ascii="Arial" w:eastAsia="Arial Unicode MS" w:hAnsi="Arial" w:cs="Arial Unicode MS"/>
                <w:sz w:val="20"/>
                <w:szCs w:val="20"/>
              </w:rPr>
            </w:pPr>
            <w:r>
              <w:rPr>
                <w:rFonts w:ascii="Arial" w:hAnsi="Arial" w:hint="eastAsia"/>
                <w:sz w:val="20"/>
                <w:szCs w:val="20"/>
              </w:rPr>
              <w:t>koncentracija</w:t>
            </w:r>
          </w:p>
        </w:tc>
        <w:tc>
          <w:tcPr>
            <w:tcW w:w="960" w:type="dxa"/>
            <w:noWrap/>
            <w:vAlign w:val="bottom"/>
          </w:tcPr>
          <w:p w14:paraId="3CFF4373" w14:textId="77777777" w:rsidR="00E85F01" w:rsidRDefault="00B6565F">
            <w:pPr>
              <w:jc w:val="right"/>
              <w:rPr>
                <w:rFonts w:ascii="Arial" w:eastAsia="Arial Unicode MS" w:hAnsi="Arial" w:cs="Arial Unicode MS"/>
                <w:sz w:val="20"/>
                <w:szCs w:val="20"/>
              </w:rPr>
            </w:pPr>
            <w:r>
              <w:rPr>
                <w:rFonts w:ascii="Arial" w:hAnsi="Arial" w:hint="eastAsia"/>
                <w:sz w:val="20"/>
                <w:szCs w:val="20"/>
              </w:rPr>
              <w:t>100%</w:t>
            </w:r>
          </w:p>
        </w:tc>
        <w:tc>
          <w:tcPr>
            <w:tcW w:w="960" w:type="dxa"/>
            <w:noWrap/>
            <w:vAlign w:val="bottom"/>
          </w:tcPr>
          <w:p w14:paraId="27CB7349" w14:textId="77777777" w:rsidR="00E85F01" w:rsidRDefault="00B6565F">
            <w:pPr>
              <w:jc w:val="right"/>
              <w:rPr>
                <w:rFonts w:ascii="Arial" w:eastAsia="Arial Unicode MS" w:hAnsi="Arial" w:cs="Arial Unicode MS"/>
                <w:sz w:val="20"/>
                <w:szCs w:val="20"/>
              </w:rPr>
            </w:pPr>
            <w:r>
              <w:rPr>
                <w:rFonts w:ascii="Arial" w:hAnsi="Arial" w:hint="eastAsia"/>
                <w:sz w:val="20"/>
                <w:szCs w:val="20"/>
              </w:rPr>
              <w:t>80%</w:t>
            </w:r>
          </w:p>
        </w:tc>
        <w:tc>
          <w:tcPr>
            <w:tcW w:w="960" w:type="dxa"/>
            <w:noWrap/>
            <w:vAlign w:val="bottom"/>
          </w:tcPr>
          <w:p w14:paraId="43128F8F" w14:textId="77777777" w:rsidR="00E85F01" w:rsidRDefault="00B6565F">
            <w:pPr>
              <w:jc w:val="right"/>
              <w:rPr>
                <w:rFonts w:ascii="Arial" w:eastAsia="Arial Unicode MS" w:hAnsi="Arial" w:cs="Arial Unicode MS"/>
                <w:sz w:val="20"/>
                <w:szCs w:val="20"/>
              </w:rPr>
            </w:pPr>
            <w:r>
              <w:rPr>
                <w:rFonts w:ascii="Arial" w:hAnsi="Arial" w:hint="eastAsia"/>
                <w:sz w:val="20"/>
                <w:szCs w:val="20"/>
              </w:rPr>
              <w:t>60%</w:t>
            </w:r>
          </w:p>
        </w:tc>
        <w:tc>
          <w:tcPr>
            <w:tcW w:w="960" w:type="dxa"/>
            <w:noWrap/>
            <w:vAlign w:val="bottom"/>
          </w:tcPr>
          <w:p w14:paraId="3A1A4B33" w14:textId="77777777" w:rsidR="00E85F01" w:rsidRDefault="00B6565F">
            <w:pPr>
              <w:jc w:val="right"/>
              <w:rPr>
                <w:rFonts w:ascii="Arial" w:eastAsia="Arial Unicode MS" w:hAnsi="Arial" w:cs="Arial Unicode MS"/>
                <w:sz w:val="20"/>
                <w:szCs w:val="20"/>
              </w:rPr>
            </w:pPr>
            <w:r>
              <w:rPr>
                <w:rFonts w:ascii="Arial" w:hAnsi="Arial" w:hint="eastAsia"/>
                <w:sz w:val="20"/>
                <w:szCs w:val="20"/>
              </w:rPr>
              <w:t>40%</w:t>
            </w:r>
          </w:p>
        </w:tc>
        <w:tc>
          <w:tcPr>
            <w:tcW w:w="960" w:type="dxa"/>
            <w:noWrap/>
            <w:vAlign w:val="bottom"/>
          </w:tcPr>
          <w:p w14:paraId="1DC3ACBC" w14:textId="77777777" w:rsidR="00E85F01" w:rsidRDefault="00B6565F">
            <w:pPr>
              <w:jc w:val="right"/>
              <w:rPr>
                <w:rFonts w:ascii="Arial" w:eastAsia="Arial Unicode MS" w:hAnsi="Arial" w:cs="Arial Unicode MS"/>
                <w:sz w:val="20"/>
                <w:szCs w:val="20"/>
              </w:rPr>
            </w:pPr>
            <w:r>
              <w:rPr>
                <w:rFonts w:ascii="Arial" w:hAnsi="Arial" w:hint="eastAsia"/>
                <w:sz w:val="20"/>
                <w:szCs w:val="20"/>
              </w:rPr>
              <w:t>20%</w:t>
            </w:r>
          </w:p>
        </w:tc>
      </w:tr>
      <w:tr w:rsidR="00E85F01" w14:paraId="7666B8EC" w14:textId="77777777">
        <w:trPr>
          <w:trHeight w:val="375"/>
        </w:trPr>
        <w:tc>
          <w:tcPr>
            <w:tcW w:w="0" w:type="auto"/>
            <w:noWrap/>
            <w:vAlign w:val="bottom"/>
          </w:tcPr>
          <w:p w14:paraId="3564CDF4" w14:textId="77777777" w:rsidR="00E85F01" w:rsidRDefault="00B6565F">
            <w:pPr>
              <w:rPr>
                <w:rFonts w:eastAsia="Arial Unicode MS"/>
              </w:rPr>
            </w:pPr>
            <w:r>
              <w:t>Na</w:t>
            </w:r>
            <w:r>
              <w:rPr>
                <w:vertAlign w:val="subscript"/>
              </w:rPr>
              <w:t>2</w:t>
            </w:r>
            <w:r>
              <w:t>S</w:t>
            </w:r>
            <w:r>
              <w:rPr>
                <w:vertAlign w:val="subscript"/>
              </w:rPr>
              <w:t>2</w:t>
            </w:r>
            <w:r>
              <w:t>O</w:t>
            </w:r>
            <w:r>
              <w:rPr>
                <w:vertAlign w:val="subscript"/>
              </w:rPr>
              <w:t>3</w:t>
            </w:r>
          </w:p>
        </w:tc>
        <w:tc>
          <w:tcPr>
            <w:tcW w:w="0" w:type="auto"/>
            <w:noWrap/>
            <w:vAlign w:val="bottom"/>
          </w:tcPr>
          <w:p w14:paraId="773DD17E" w14:textId="77777777" w:rsidR="00E85F01" w:rsidRDefault="00B6565F">
            <w:pPr>
              <w:rPr>
                <w:rFonts w:ascii="Arial" w:eastAsia="Arial Unicode MS" w:hAnsi="Arial" w:cs="Arial Unicode MS"/>
                <w:b/>
                <w:bCs/>
                <w:sz w:val="20"/>
                <w:szCs w:val="20"/>
              </w:rPr>
            </w:pPr>
            <w:r>
              <w:rPr>
                <w:rFonts w:ascii="Arial" w:hAnsi="Arial" w:hint="eastAsia"/>
                <w:b/>
                <w:bCs/>
                <w:sz w:val="20"/>
                <w:szCs w:val="20"/>
              </w:rPr>
              <w:t>V(ml)</w:t>
            </w:r>
          </w:p>
        </w:tc>
        <w:tc>
          <w:tcPr>
            <w:tcW w:w="0" w:type="auto"/>
            <w:noWrap/>
            <w:vAlign w:val="bottom"/>
          </w:tcPr>
          <w:p w14:paraId="199AD665" w14:textId="77777777" w:rsidR="00E85F01" w:rsidRDefault="00B6565F">
            <w:pPr>
              <w:jc w:val="right"/>
              <w:rPr>
                <w:rFonts w:ascii="Arial" w:eastAsia="Arial Unicode MS" w:hAnsi="Arial" w:cs="Arial Unicode MS"/>
                <w:sz w:val="20"/>
                <w:szCs w:val="20"/>
              </w:rPr>
            </w:pPr>
            <w:r>
              <w:rPr>
                <w:rFonts w:ascii="Arial" w:hAnsi="Arial" w:hint="eastAsia"/>
                <w:sz w:val="20"/>
                <w:szCs w:val="20"/>
              </w:rPr>
              <w:t>25</w:t>
            </w:r>
          </w:p>
        </w:tc>
        <w:tc>
          <w:tcPr>
            <w:tcW w:w="0" w:type="auto"/>
            <w:noWrap/>
            <w:vAlign w:val="bottom"/>
          </w:tcPr>
          <w:p w14:paraId="641FB1D6" w14:textId="77777777" w:rsidR="00E85F01" w:rsidRDefault="00B6565F">
            <w:pPr>
              <w:jc w:val="right"/>
              <w:rPr>
                <w:rFonts w:ascii="Arial" w:eastAsia="Arial Unicode MS" w:hAnsi="Arial" w:cs="Arial Unicode MS"/>
                <w:sz w:val="20"/>
                <w:szCs w:val="20"/>
              </w:rPr>
            </w:pPr>
            <w:r>
              <w:rPr>
                <w:rFonts w:ascii="Arial" w:hAnsi="Arial" w:hint="eastAsia"/>
                <w:sz w:val="20"/>
                <w:szCs w:val="20"/>
              </w:rPr>
              <w:t>20</w:t>
            </w:r>
          </w:p>
        </w:tc>
        <w:tc>
          <w:tcPr>
            <w:tcW w:w="0" w:type="auto"/>
            <w:noWrap/>
            <w:vAlign w:val="bottom"/>
          </w:tcPr>
          <w:p w14:paraId="2EF65415" w14:textId="77777777" w:rsidR="00E85F01" w:rsidRDefault="00B6565F">
            <w:pPr>
              <w:jc w:val="right"/>
              <w:rPr>
                <w:rFonts w:ascii="Arial" w:eastAsia="Arial Unicode MS" w:hAnsi="Arial" w:cs="Arial Unicode MS"/>
                <w:sz w:val="20"/>
                <w:szCs w:val="20"/>
              </w:rPr>
            </w:pPr>
            <w:r>
              <w:rPr>
                <w:rFonts w:ascii="Arial" w:hAnsi="Arial" w:hint="eastAsia"/>
                <w:sz w:val="20"/>
                <w:szCs w:val="20"/>
              </w:rPr>
              <w:t>15</w:t>
            </w:r>
          </w:p>
        </w:tc>
        <w:tc>
          <w:tcPr>
            <w:tcW w:w="0" w:type="auto"/>
            <w:noWrap/>
            <w:vAlign w:val="bottom"/>
          </w:tcPr>
          <w:p w14:paraId="3B046E57" w14:textId="77777777" w:rsidR="00E85F01" w:rsidRDefault="00B6565F">
            <w:pPr>
              <w:jc w:val="right"/>
              <w:rPr>
                <w:rFonts w:ascii="Arial" w:eastAsia="Arial Unicode MS" w:hAnsi="Arial" w:cs="Arial Unicode MS"/>
                <w:sz w:val="20"/>
                <w:szCs w:val="20"/>
              </w:rPr>
            </w:pPr>
            <w:r>
              <w:rPr>
                <w:rFonts w:ascii="Arial" w:hAnsi="Arial" w:hint="eastAsia"/>
                <w:sz w:val="20"/>
                <w:szCs w:val="20"/>
              </w:rPr>
              <w:t>10</w:t>
            </w:r>
          </w:p>
        </w:tc>
        <w:tc>
          <w:tcPr>
            <w:tcW w:w="0" w:type="auto"/>
            <w:noWrap/>
            <w:vAlign w:val="bottom"/>
          </w:tcPr>
          <w:p w14:paraId="3409C8BD" w14:textId="77777777" w:rsidR="00E85F01" w:rsidRDefault="00B6565F">
            <w:pPr>
              <w:jc w:val="right"/>
              <w:rPr>
                <w:rFonts w:ascii="Arial" w:eastAsia="Arial Unicode MS" w:hAnsi="Arial" w:cs="Arial Unicode MS"/>
                <w:sz w:val="20"/>
                <w:szCs w:val="20"/>
              </w:rPr>
            </w:pPr>
            <w:r>
              <w:rPr>
                <w:rFonts w:ascii="Arial" w:hAnsi="Arial" w:hint="eastAsia"/>
                <w:sz w:val="20"/>
                <w:szCs w:val="20"/>
              </w:rPr>
              <w:t>5</w:t>
            </w:r>
          </w:p>
        </w:tc>
      </w:tr>
      <w:tr w:rsidR="00E85F01" w14:paraId="792193A1" w14:textId="77777777">
        <w:trPr>
          <w:trHeight w:val="255"/>
        </w:trPr>
        <w:tc>
          <w:tcPr>
            <w:tcW w:w="0" w:type="auto"/>
            <w:noWrap/>
            <w:vAlign w:val="bottom"/>
          </w:tcPr>
          <w:p w14:paraId="5DD133C3" w14:textId="77777777" w:rsidR="00E85F01" w:rsidRDefault="00B6565F">
            <w:pPr>
              <w:rPr>
                <w:rFonts w:ascii="Arial" w:eastAsia="Arial Unicode MS" w:hAnsi="Arial" w:cs="Arial Unicode MS"/>
                <w:sz w:val="20"/>
                <w:szCs w:val="20"/>
              </w:rPr>
            </w:pPr>
            <w:r>
              <w:rPr>
                <w:rFonts w:ascii="Arial" w:hAnsi="Arial" w:hint="eastAsia"/>
                <w:sz w:val="20"/>
                <w:szCs w:val="20"/>
              </w:rPr>
              <w:t>voda</w:t>
            </w:r>
          </w:p>
        </w:tc>
        <w:tc>
          <w:tcPr>
            <w:tcW w:w="0" w:type="auto"/>
            <w:noWrap/>
            <w:vAlign w:val="bottom"/>
          </w:tcPr>
          <w:p w14:paraId="3DBBADC3" w14:textId="77777777" w:rsidR="00E85F01" w:rsidRDefault="00B6565F">
            <w:pPr>
              <w:rPr>
                <w:rFonts w:ascii="Arial" w:eastAsia="Arial Unicode MS" w:hAnsi="Arial" w:cs="Arial Unicode MS"/>
                <w:b/>
                <w:bCs/>
                <w:sz w:val="20"/>
                <w:szCs w:val="20"/>
              </w:rPr>
            </w:pPr>
            <w:r>
              <w:rPr>
                <w:rFonts w:ascii="Arial" w:hAnsi="Arial" w:hint="eastAsia"/>
                <w:b/>
                <w:bCs/>
                <w:sz w:val="20"/>
                <w:szCs w:val="20"/>
              </w:rPr>
              <w:t>V(ml)</w:t>
            </w:r>
          </w:p>
        </w:tc>
        <w:tc>
          <w:tcPr>
            <w:tcW w:w="0" w:type="auto"/>
            <w:noWrap/>
            <w:vAlign w:val="bottom"/>
          </w:tcPr>
          <w:p w14:paraId="6405D739" w14:textId="77777777" w:rsidR="00E85F01" w:rsidRDefault="00B6565F">
            <w:pPr>
              <w:jc w:val="right"/>
              <w:rPr>
                <w:rFonts w:ascii="Arial" w:eastAsia="Arial Unicode MS" w:hAnsi="Arial" w:cs="Arial Unicode MS"/>
                <w:sz w:val="20"/>
                <w:szCs w:val="20"/>
              </w:rPr>
            </w:pPr>
            <w:r>
              <w:rPr>
                <w:rFonts w:ascii="Arial" w:hAnsi="Arial" w:hint="eastAsia"/>
                <w:sz w:val="20"/>
                <w:szCs w:val="20"/>
              </w:rPr>
              <w:t>0</w:t>
            </w:r>
          </w:p>
        </w:tc>
        <w:tc>
          <w:tcPr>
            <w:tcW w:w="0" w:type="auto"/>
            <w:noWrap/>
            <w:vAlign w:val="bottom"/>
          </w:tcPr>
          <w:p w14:paraId="4F1E8730" w14:textId="77777777" w:rsidR="00E85F01" w:rsidRDefault="00B6565F">
            <w:pPr>
              <w:jc w:val="right"/>
              <w:rPr>
                <w:rFonts w:ascii="Arial" w:eastAsia="Arial Unicode MS" w:hAnsi="Arial" w:cs="Arial Unicode MS"/>
                <w:sz w:val="20"/>
                <w:szCs w:val="20"/>
              </w:rPr>
            </w:pPr>
            <w:r>
              <w:rPr>
                <w:rFonts w:ascii="Arial" w:hAnsi="Arial" w:hint="eastAsia"/>
                <w:sz w:val="20"/>
                <w:szCs w:val="20"/>
              </w:rPr>
              <w:t>5</w:t>
            </w:r>
          </w:p>
        </w:tc>
        <w:tc>
          <w:tcPr>
            <w:tcW w:w="0" w:type="auto"/>
            <w:noWrap/>
            <w:vAlign w:val="bottom"/>
          </w:tcPr>
          <w:p w14:paraId="61352257" w14:textId="77777777" w:rsidR="00E85F01" w:rsidRDefault="00B6565F">
            <w:pPr>
              <w:jc w:val="right"/>
              <w:rPr>
                <w:rFonts w:ascii="Arial" w:eastAsia="Arial Unicode MS" w:hAnsi="Arial" w:cs="Arial Unicode MS"/>
                <w:sz w:val="20"/>
                <w:szCs w:val="20"/>
              </w:rPr>
            </w:pPr>
            <w:r>
              <w:rPr>
                <w:rFonts w:ascii="Arial" w:hAnsi="Arial" w:hint="eastAsia"/>
                <w:sz w:val="20"/>
                <w:szCs w:val="20"/>
              </w:rPr>
              <w:t>10</w:t>
            </w:r>
          </w:p>
        </w:tc>
        <w:tc>
          <w:tcPr>
            <w:tcW w:w="0" w:type="auto"/>
            <w:noWrap/>
            <w:vAlign w:val="bottom"/>
          </w:tcPr>
          <w:p w14:paraId="4E733EA5" w14:textId="77777777" w:rsidR="00E85F01" w:rsidRDefault="00B6565F">
            <w:pPr>
              <w:jc w:val="right"/>
              <w:rPr>
                <w:rFonts w:ascii="Arial" w:eastAsia="Arial Unicode MS" w:hAnsi="Arial" w:cs="Arial Unicode MS"/>
                <w:sz w:val="20"/>
                <w:szCs w:val="20"/>
              </w:rPr>
            </w:pPr>
            <w:r>
              <w:rPr>
                <w:rFonts w:ascii="Arial" w:hAnsi="Arial" w:hint="eastAsia"/>
                <w:sz w:val="20"/>
                <w:szCs w:val="20"/>
              </w:rPr>
              <w:t>15</w:t>
            </w:r>
          </w:p>
        </w:tc>
        <w:tc>
          <w:tcPr>
            <w:tcW w:w="0" w:type="auto"/>
            <w:noWrap/>
            <w:vAlign w:val="bottom"/>
          </w:tcPr>
          <w:p w14:paraId="36370E05" w14:textId="77777777" w:rsidR="00E85F01" w:rsidRDefault="00B6565F">
            <w:pPr>
              <w:jc w:val="right"/>
              <w:rPr>
                <w:rFonts w:ascii="Arial" w:eastAsia="Arial Unicode MS" w:hAnsi="Arial" w:cs="Arial Unicode MS"/>
                <w:sz w:val="20"/>
                <w:szCs w:val="20"/>
              </w:rPr>
            </w:pPr>
            <w:r>
              <w:rPr>
                <w:rFonts w:ascii="Arial" w:hAnsi="Arial" w:hint="eastAsia"/>
                <w:sz w:val="20"/>
                <w:szCs w:val="20"/>
              </w:rPr>
              <w:t>20</w:t>
            </w:r>
          </w:p>
        </w:tc>
      </w:tr>
      <w:tr w:rsidR="00E85F01" w14:paraId="5A2044B1" w14:textId="77777777">
        <w:trPr>
          <w:trHeight w:val="255"/>
        </w:trPr>
        <w:tc>
          <w:tcPr>
            <w:tcW w:w="0" w:type="auto"/>
            <w:noWrap/>
            <w:vAlign w:val="bottom"/>
          </w:tcPr>
          <w:p w14:paraId="18298213" w14:textId="77777777" w:rsidR="00E85F01" w:rsidRDefault="00B6565F">
            <w:pPr>
              <w:rPr>
                <w:rFonts w:ascii="Arial" w:eastAsia="Arial Unicode MS" w:hAnsi="Arial" w:cs="Arial Unicode MS"/>
                <w:sz w:val="20"/>
                <w:szCs w:val="20"/>
              </w:rPr>
            </w:pPr>
            <w:r>
              <w:rPr>
                <w:rFonts w:ascii="Arial" w:hAnsi="Arial" w:hint="eastAsia"/>
                <w:sz w:val="20"/>
                <w:szCs w:val="20"/>
              </w:rPr>
              <w:t>reakcija</w:t>
            </w:r>
          </w:p>
        </w:tc>
        <w:tc>
          <w:tcPr>
            <w:tcW w:w="0" w:type="auto"/>
            <w:noWrap/>
            <w:vAlign w:val="bottom"/>
          </w:tcPr>
          <w:p w14:paraId="0B6FCCAD" w14:textId="77777777" w:rsidR="00E85F01" w:rsidRDefault="00B6565F">
            <w:pPr>
              <w:rPr>
                <w:rFonts w:ascii="Arial" w:eastAsia="Arial Unicode MS" w:hAnsi="Arial" w:cs="Arial Unicode MS"/>
                <w:b/>
                <w:bCs/>
                <w:sz w:val="20"/>
                <w:szCs w:val="20"/>
              </w:rPr>
            </w:pPr>
            <w:r>
              <w:rPr>
                <w:rFonts w:ascii="Arial" w:hAnsi="Arial" w:hint="eastAsia"/>
                <w:b/>
                <w:bCs/>
                <w:sz w:val="20"/>
                <w:szCs w:val="20"/>
              </w:rPr>
              <w:t>Čas (s)</w:t>
            </w:r>
          </w:p>
        </w:tc>
        <w:tc>
          <w:tcPr>
            <w:tcW w:w="0" w:type="auto"/>
            <w:noWrap/>
            <w:vAlign w:val="bottom"/>
          </w:tcPr>
          <w:p w14:paraId="5B0BBE0C" w14:textId="77777777" w:rsidR="00E85F01" w:rsidRDefault="00B6565F">
            <w:pPr>
              <w:jc w:val="right"/>
              <w:rPr>
                <w:rFonts w:ascii="Arial" w:eastAsia="Arial Unicode MS" w:hAnsi="Arial" w:cs="Arial Unicode MS"/>
                <w:sz w:val="20"/>
                <w:szCs w:val="20"/>
              </w:rPr>
            </w:pPr>
            <w:r>
              <w:rPr>
                <w:rFonts w:ascii="Arial" w:hAnsi="Arial" w:hint="eastAsia"/>
                <w:sz w:val="20"/>
                <w:szCs w:val="20"/>
              </w:rPr>
              <w:t>30</w:t>
            </w:r>
          </w:p>
        </w:tc>
        <w:tc>
          <w:tcPr>
            <w:tcW w:w="0" w:type="auto"/>
            <w:noWrap/>
            <w:vAlign w:val="bottom"/>
          </w:tcPr>
          <w:p w14:paraId="6C86AAD9" w14:textId="77777777" w:rsidR="00E85F01" w:rsidRDefault="00B6565F">
            <w:pPr>
              <w:jc w:val="right"/>
              <w:rPr>
                <w:rFonts w:ascii="Arial" w:eastAsia="Arial Unicode MS" w:hAnsi="Arial" w:cs="Arial Unicode MS"/>
                <w:sz w:val="20"/>
                <w:szCs w:val="20"/>
              </w:rPr>
            </w:pPr>
            <w:r>
              <w:rPr>
                <w:rFonts w:ascii="Arial" w:hAnsi="Arial" w:hint="eastAsia"/>
                <w:sz w:val="20"/>
                <w:szCs w:val="20"/>
              </w:rPr>
              <w:t>37,6</w:t>
            </w:r>
          </w:p>
        </w:tc>
        <w:tc>
          <w:tcPr>
            <w:tcW w:w="0" w:type="auto"/>
            <w:noWrap/>
            <w:vAlign w:val="bottom"/>
          </w:tcPr>
          <w:p w14:paraId="05553488" w14:textId="77777777" w:rsidR="00E85F01" w:rsidRDefault="00B6565F">
            <w:pPr>
              <w:jc w:val="right"/>
              <w:rPr>
                <w:rFonts w:ascii="Arial" w:eastAsia="Arial Unicode MS" w:hAnsi="Arial" w:cs="Arial Unicode MS"/>
                <w:sz w:val="20"/>
                <w:szCs w:val="20"/>
              </w:rPr>
            </w:pPr>
            <w:r>
              <w:rPr>
                <w:rFonts w:ascii="Arial" w:hAnsi="Arial" w:hint="eastAsia"/>
                <w:sz w:val="20"/>
                <w:szCs w:val="20"/>
              </w:rPr>
              <w:t>53</w:t>
            </w:r>
          </w:p>
        </w:tc>
        <w:tc>
          <w:tcPr>
            <w:tcW w:w="0" w:type="auto"/>
            <w:noWrap/>
            <w:vAlign w:val="bottom"/>
          </w:tcPr>
          <w:p w14:paraId="30CCF5E3" w14:textId="77777777" w:rsidR="00E85F01" w:rsidRDefault="00B6565F">
            <w:pPr>
              <w:jc w:val="right"/>
              <w:rPr>
                <w:rFonts w:ascii="Arial" w:eastAsia="Arial Unicode MS" w:hAnsi="Arial" w:cs="Arial Unicode MS"/>
                <w:sz w:val="20"/>
                <w:szCs w:val="20"/>
              </w:rPr>
            </w:pPr>
            <w:r>
              <w:rPr>
                <w:rFonts w:ascii="Arial" w:hAnsi="Arial" w:hint="eastAsia"/>
                <w:sz w:val="20"/>
                <w:szCs w:val="20"/>
              </w:rPr>
              <w:t>70</w:t>
            </w:r>
          </w:p>
        </w:tc>
        <w:tc>
          <w:tcPr>
            <w:tcW w:w="0" w:type="auto"/>
            <w:noWrap/>
            <w:vAlign w:val="bottom"/>
          </w:tcPr>
          <w:p w14:paraId="4201CCF2" w14:textId="77777777" w:rsidR="00E85F01" w:rsidRDefault="00B6565F">
            <w:pPr>
              <w:jc w:val="right"/>
              <w:rPr>
                <w:rFonts w:ascii="Arial" w:eastAsia="Arial Unicode MS" w:hAnsi="Arial" w:cs="Arial Unicode MS"/>
                <w:sz w:val="20"/>
                <w:szCs w:val="20"/>
              </w:rPr>
            </w:pPr>
            <w:r>
              <w:rPr>
                <w:rFonts w:ascii="Arial" w:hAnsi="Arial" w:hint="eastAsia"/>
                <w:sz w:val="20"/>
                <w:szCs w:val="20"/>
              </w:rPr>
              <w:t>207</w:t>
            </w:r>
          </w:p>
        </w:tc>
      </w:tr>
    </w:tbl>
    <w:p w14:paraId="22F81FE8" w14:textId="77777777" w:rsidR="00E85F01" w:rsidRDefault="00E85F01"/>
    <w:p w14:paraId="23ECC673" w14:textId="77777777" w:rsidR="00E85F01" w:rsidRDefault="00B6565F">
      <w:pPr>
        <w:rPr>
          <w:b/>
          <w:bCs/>
        </w:rPr>
      </w:pPr>
      <w:r>
        <w:rPr>
          <w:b/>
          <w:bCs/>
        </w:rPr>
        <w:t>Graf:</w:t>
      </w:r>
    </w:p>
    <w:p w14:paraId="4D85E1F9" w14:textId="77777777" w:rsidR="00E85F01" w:rsidRDefault="00B6565F">
      <w:r>
        <w:object w:dxaOrig="8264" w:dyaOrig="4828" w14:anchorId="7EAA201C">
          <v:shape id="_x0000_i1026" type="#_x0000_t75" style="width:413.25pt;height:240.75pt" o:ole="">
            <v:imagedata r:id="rId9" o:title=""/>
          </v:shape>
          <o:OLEObject Type="Embed" ProgID="Excel.Sheet.8" ShapeID="_x0000_i1026" DrawAspect="Content" ObjectID="_1618906731" r:id="rId10">
            <o:FieldCodes>\s</o:FieldCodes>
          </o:OLEObject>
        </w:object>
      </w:r>
    </w:p>
    <w:p w14:paraId="243AF024" w14:textId="77777777" w:rsidR="00E85F01" w:rsidRDefault="00E85F01"/>
    <w:p w14:paraId="041B5106" w14:textId="77777777" w:rsidR="00E85F01" w:rsidRDefault="00E85F01"/>
    <w:p w14:paraId="270012A5" w14:textId="77777777" w:rsidR="00E85F01" w:rsidRDefault="00E85F01"/>
    <w:p w14:paraId="48D81803" w14:textId="77777777" w:rsidR="00E85F01" w:rsidRDefault="00E85F01"/>
    <w:p w14:paraId="251DFD4A" w14:textId="77777777" w:rsidR="00E85F01" w:rsidRDefault="00E85F01">
      <w:pPr>
        <w:rPr>
          <w:b/>
          <w:bCs/>
          <w:u w:val="single"/>
        </w:rPr>
      </w:pPr>
    </w:p>
    <w:p w14:paraId="0A8ABD54" w14:textId="77777777" w:rsidR="00E85F01" w:rsidRDefault="00E85F01">
      <w:pPr>
        <w:rPr>
          <w:b/>
          <w:bCs/>
          <w:u w:val="single"/>
        </w:rPr>
      </w:pPr>
    </w:p>
    <w:p w14:paraId="078DF0E6" w14:textId="77777777" w:rsidR="00E85F01" w:rsidRDefault="00E85F01">
      <w:pPr>
        <w:rPr>
          <w:b/>
          <w:bCs/>
          <w:u w:val="single"/>
        </w:rPr>
      </w:pPr>
    </w:p>
    <w:p w14:paraId="6B5F4F90" w14:textId="77777777" w:rsidR="00E85F01" w:rsidRDefault="00B6565F">
      <w:pPr>
        <w:rPr>
          <w:b/>
          <w:bCs/>
          <w:u w:val="single"/>
        </w:rPr>
      </w:pPr>
      <w:r>
        <w:rPr>
          <w:b/>
          <w:bCs/>
          <w:u w:val="single"/>
        </w:rPr>
        <w:lastRenderedPageBreak/>
        <w:t>3.Heterogena kataliza</w:t>
      </w:r>
    </w:p>
    <w:p w14:paraId="427C475D" w14:textId="77777777" w:rsidR="00E85F01" w:rsidRDefault="00E85F01">
      <w:pPr>
        <w:rPr>
          <w:b/>
          <w:bCs/>
          <w:u w:val="single"/>
        </w:rPr>
      </w:pPr>
    </w:p>
    <w:p w14:paraId="34CAA4F6" w14:textId="77777777" w:rsidR="00E85F01" w:rsidRDefault="00B6565F">
      <w:r>
        <w:t>Pri tem poskusu smo dokazali da katalizator(H</w:t>
      </w:r>
      <w:r>
        <w:rPr>
          <w:vertAlign w:val="subscript"/>
        </w:rPr>
        <w:t>2</w:t>
      </w:r>
      <w:r>
        <w:t>O</w:t>
      </w:r>
      <w:r>
        <w:rPr>
          <w:vertAlign w:val="subscript"/>
        </w:rPr>
        <w:t>2</w:t>
      </w:r>
      <w:r>
        <w:t>) pospešuje hitrost kemijske reakcije.</w:t>
      </w:r>
    </w:p>
    <w:p w14:paraId="5D27339A" w14:textId="77777777" w:rsidR="00E85F01" w:rsidRDefault="00B6565F">
      <w:r>
        <w:t>Reagenti: H</w:t>
      </w:r>
      <w:r>
        <w:rPr>
          <w:vertAlign w:val="subscript"/>
        </w:rPr>
        <w:t>2</w:t>
      </w:r>
      <w:r>
        <w:t>O</w:t>
      </w:r>
      <w:r>
        <w:rPr>
          <w:vertAlign w:val="subscript"/>
        </w:rPr>
        <w:t>2</w:t>
      </w:r>
      <w:r>
        <w:t xml:space="preserve"> , MnO</w:t>
      </w:r>
      <w:r>
        <w:rPr>
          <w:vertAlign w:val="subscript"/>
        </w:rPr>
        <w:t>2</w:t>
      </w:r>
      <w:r>
        <w:t xml:space="preserve">  </w:t>
      </w:r>
    </w:p>
    <w:p w14:paraId="43F38AAA" w14:textId="77777777" w:rsidR="00E85F01" w:rsidRDefault="00E85F01"/>
    <w:p w14:paraId="711B6EED" w14:textId="77777777" w:rsidR="00E85F01" w:rsidRDefault="00B6565F">
      <w:r>
        <w:rPr>
          <w:b/>
          <w:bCs/>
        </w:rPr>
        <w:t>Inventar:</w:t>
      </w:r>
      <w:r>
        <w:t xml:space="preserve"> epruveta</w:t>
      </w:r>
    </w:p>
    <w:p w14:paraId="447B6BC4" w14:textId="77777777" w:rsidR="00E85F01" w:rsidRDefault="00E85F01"/>
    <w:p w14:paraId="4DE206CF" w14:textId="77777777" w:rsidR="00E85F01" w:rsidRDefault="00B6565F">
      <w:r>
        <w:rPr>
          <w:b/>
          <w:bCs/>
        </w:rPr>
        <w:t>Potek vaje</w:t>
      </w:r>
      <w:r>
        <w:t>*:</w:t>
      </w:r>
    </w:p>
    <w:p w14:paraId="732C0D69" w14:textId="77777777" w:rsidR="00E85F01" w:rsidRDefault="00B6565F">
      <w:r>
        <w:t>V epruveto smo dali nekaj drobcev MnO</w:t>
      </w:r>
      <w:r>
        <w:rPr>
          <w:vertAlign w:val="subscript"/>
        </w:rPr>
        <w:t>2</w:t>
      </w:r>
      <w:r>
        <w:t xml:space="preserve"> in dodali 1ml raztopine vodikovega peroksida. Nastala sta voda in kisik. Kisik smo dokazali z tlečo trsko, ki smo jo potisnili v epruveto in je zagorela.</w:t>
      </w:r>
    </w:p>
    <w:p w14:paraId="7C0B69A8" w14:textId="77777777" w:rsidR="00E85F01" w:rsidRDefault="00E85F01"/>
    <w:p w14:paraId="5CE13D41" w14:textId="77777777" w:rsidR="00E85F01" w:rsidRDefault="00E85F01"/>
    <w:p w14:paraId="47F7BDC1" w14:textId="77777777" w:rsidR="00E85F01" w:rsidRDefault="00E85F01"/>
    <w:p w14:paraId="06377879" w14:textId="77777777" w:rsidR="00E85F01" w:rsidRDefault="00B6565F">
      <w:r>
        <w:t>*Te vaje nismo izvedli individualno oziroma v skupinah, ampak nam jo je zaradi pomanjkanja časa in ostalih sredstev demonstrirala laborantka.</w:t>
      </w:r>
    </w:p>
    <w:p w14:paraId="191567E4" w14:textId="77777777" w:rsidR="00E85F01" w:rsidRDefault="00E85F01"/>
    <w:p w14:paraId="653F5690" w14:textId="77777777" w:rsidR="00E85F01" w:rsidRDefault="00E85F01"/>
    <w:p w14:paraId="49E8D01E" w14:textId="77777777" w:rsidR="00E85F01" w:rsidRDefault="00E85F01"/>
    <w:p w14:paraId="0384E7C4" w14:textId="77777777" w:rsidR="00E85F01" w:rsidRDefault="00E85F01"/>
    <w:p w14:paraId="1CBC0E04" w14:textId="77777777" w:rsidR="00E85F01" w:rsidRDefault="00B6565F">
      <w:pPr>
        <w:rPr>
          <w:b/>
          <w:bCs/>
          <w:u w:val="single"/>
        </w:rPr>
      </w:pPr>
      <w:r>
        <w:rPr>
          <w:b/>
          <w:bCs/>
          <w:u w:val="single"/>
        </w:rPr>
        <w:t>Diskusija:</w:t>
      </w:r>
    </w:p>
    <w:p w14:paraId="757271B0" w14:textId="77777777" w:rsidR="00E85F01" w:rsidRDefault="00E85F01">
      <w:pPr>
        <w:rPr>
          <w:b/>
          <w:bCs/>
          <w:u w:val="single"/>
        </w:rPr>
      </w:pPr>
    </w:p>
    <w:p w14:paraId="42805CA8" w14:textId="77777777" w:rsidR="00E85F01" w:rsidRDefault="00B6565F">
      <w:r>
        <w:t>Rezultati ko smo jih dobili so bili pričakovani. Čeprav so bile med rezultati različnih skupin razlike, to ni močno vplivalo na končne rezultate vaje. To lahko opazimo npr. na grafih, ki niso ravno pravilno matematične oblike, a vseeno pokažejo prave rezultate.</w:t>
      </w:r>
    </w:p>
    <w:p w14:paraId="516F6C47" w14:textId="77777777" w:rsidR="00E85F01" w:rsidRDefault="00E85F01"/>
    <w:p w14:paraId="3A99B211" w14:textId="77777777" w:rsidR="00E85F01" w:rsidRDefault="00B6565F">
      <w:r>
        <w:t>Osebno menim, da smo se pri naši prvi laboratorijski vaji odrezali odlično, saj smo vsi k stvari pristopili z pozitivnim odnosom do znanosti in kemije.</w:t>
      </w:r>
    </w:p>
    <w:sectPr w:rsidR="00E85F01">
      <w:footerReference w:type="even" r:id="rId11"/>
      <w:footerReference w:type="default" r:id="rId12"/>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B982" w14:textId="77777777" w:rsidR="00AF5ACA" w:rsidRDefault="00AF5ACA">
      <w:r>
        <w:separator/>
      </w:r>
    </w:p>
  </w:endnote>
  <w:endnote w:type="continuationSeparator" w:id="0">
    <w:p w14:paraId="6B8FD5C6" w14:textId="77777777" w:rsidR="00AF5ACA" w:rsidRDefault="00AF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8E5B9" w14:textId="77777777" w:rsidR="00E85F01" w:rsidRDefault="00B65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19CDC" w14:textId="77777777" w:rsidR="00E85F01" w:rsidRDefault="00E8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017B" w14:textId="77777777" w:rsidR="00E85F01" w:rsidRDefault="00B65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75B95CA" w14:textId="77777777" w:rsidR="00E85F01" w:rsidRDefault="00E85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06530" w14:textId="77777777" w:rsidR="00AF5ACA" w:rsidRDefault="00AF5ACA">
      <w:r>
        <w:separator/>
      </w:r>
    </w:p>
  </w:footnote>
  <w:footnote w:type="continuationSeparator" w:id="0">
    <w:p w14:paraId="032104C6" w14:textId="77777777" w:rsidR="00AF5ACA" w:rsidRDefault="00AF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306D"/>
    <w:multiLevelType w:val="hybridMultilevel"/>
    <w:tmpl w:val="DBF28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7B92D52"/>
    <w:multiLevelType w:val="hybridMultilevel"/>
    <w:tmpl w:val="DFF8D9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22317"/>
    <w:multiLevelType w:val="hybridMultilevel"/>
    <w:tmpl w:val="0A56CED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65C879E5"/>
    <w:multiLevelType w:val="hybridMultilevel"/>
    <w:tmpl w:val="DFF8D9B6"/>
    <w:lvl w:ilvl="0" w:tplc="04240007">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65F"/>
    <w:rsid w:val="000D7FEA"/>
    <w:rsid w:val="001D552E"/>
    <w:rsid w:val="00443AFF"/>
    <w:rsid w:val="004A735E"/>
    <w:rsid w:val="00AF5ACA"/>
    <w:rsid w:val="00B6565F"/>
    <w:rsid w:val="00E85F01"/>
    <w:rsid w:val="00F669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58EA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i/>
      <w:iCs/>
      <w:u w:val="single"/>
    </w:rPr>
  </w:style>
  <w:style w:type="paragraph" w:styleId="Heading4">
    <w:name w:val="heading 4"/>
    <w:basedOn w:val="Normal"/>
    <w:next w:val="Normal"/>
    <w:qFormat/>
    <w:pPr>
      <w:keepNext/>
      <w:jc w:val="center"/>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szCs w:val="20"/>
    </w:rPr>
  </w:style>
  <w:style w:type="paragraph" w:styleId="Title">
    <w:name w:val="Title"/>
    <w:basedOn w:val="Normal"/>
    <w:qFormat/>
    <w:pPr>
      <w:pBdr>
        <w:top w:val="single" w:sz="4" w:space="1" w:color="C0C0C0"/>
      </w:pBdr>
      <w:jc w:val="center"/>
    </w:pPr>
    <w:rPr>
      <w:i/>
      <w:iCs/>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Microsoft_Excel_97-2003_Worksheet1.xls"/><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