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DA" w:rsidRPr="006871DA" w:rsidRDefault="006871DA" w:rsidP="006871DA">
      <w:pPr>
        <w:spacing w:after="0"/>
        <w:contextualSpacing/>
        <w:jc w:val="center"/>
        <w:rPr>
          <w:rFonts w:cs="Calibri"/>
          <w:b/>
          <w:sz w:val="32"/>
          <w:szCs w:val="32"/>
        </w:rPr>
      </w:pPr>
      <w:bookmarkStart w:id="0" w:name="_GoBack"/>
      <w:bookmarkEnd w:id="0"/>
      <w:r w:rsidRPr="006871DA">
        <w:rPr>
          <w:rFonts w:cs="Calibri"/>
          <w:b/>
          <w:sz w:val="32"/>
          <w:szCs w:val="32"/>
        </w:rPr>
        <w:t>4. vaja: Kisline in baze, titracija</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1. Uvod:</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sz w:val="24"/>
          <w:szCs w:val="24"/>
        </w:rPr>
        <w:t>Titracija je postopek s katerim lahko določamo množinsko koncentracijo kislin in baz v vodni raztopini. Pri titraciji močne kisline z močno bazo največkrat uporabljamo indikator fenolftalein, ki je v kislem brezbarven, v bazičnem pa vijoličen. Ko dodamo toliko baze, da vsa kislina zreagira je nevtralizacija potekla do konca. Prva dodana kapljica baze, ki obarva raztopino rahlo rožnato pomeni, da je titracija končana</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2. Cilji vaje:</w:t>
      </w:r>
    </w:p>
    <w:p w:rsidR="006871DA" w:rsidRPr="006871DA" w:rsidRDefault="006871DA" w:rsidP="006871DA">
      <w:pPr>
        <w:spacing w:after="0"/>
        <w:contextualSpacing/>
        <w:jc w:val="both"/>
        <w:rPr>
          <w:rFonts w:cs="Calibri"/>
          <w:bCs/>
          <w:sz w:val="24"/>
          <w:szCs w:val="24"/>
        </w:rPr>
      </w:pPr>
    </w:p>
    <w:p w:rsidR="006871DA" w:rsidRPr="006871DA" w:rsidRDefault="006871DA" w:rsidP="006871DA">
      <w:pPr>
        <w:spacing w:after="0"/>
        <w:contextualSpacing/>
        <w:jc w:val="both"/>
        <w:rPr>
          <w:rFonts w:cs="Calibri"/>
          <w:bCs/>
          <w:sz w:val="24"/>
          <w:szCs w:val="24"/>
        </w:rPr>
      </w:pPr>
      <w:r w:rsidRPr="006871DA">
        <w:rPr>
          <w:rFonts w:cs="Calibri"/>
          <w:bCs/>
          <w:sz w:val="24"/>
          <w:szCs w:val="24"/>
        </w:rPr>
        <w:t>Dijaki:</w:t>
      </w:r>
    </w:p>
    <w:p w:rsidR="006871DA" w:rsidRPr="006871DA" w:rsidRDefault="006871DA" w:rsidP="006871DA">
      <w:pPr>
        <w:pStyle w:val="ListParagraph"/>
        <w:numPr>
          <w:ilvl w:val="0"/>
          <w:numId w:val="14"/>
        </w:numPr>
        <w:spacing w:after="0"/>
        <w:jc w:val="both"/>
        <w:rPr>
          <w:rFonts w:cs="Calibri"/>
          <w:sz w:val="24"/>
          <w:szCs w:val="24"/>
        </w:rPr>
      </w:pPr>
      <w:r w:rsidRPr="006871DA">
        <w:rPr>
          <w:rFonts w:cs="Calibri"/>
          <w:sz w:val="24"/>
          <w:szCs w:val="24"/>
        </w:rPr>
        <w:t>izvedejo postopek titracije</w:t>
      </w:r>
    </w:p>
    <w:p w:rsidR="006871DA" w:rsidRPr="006871DA" w:rsidRDefault="006871DA" w:rsidP="006871DA">
      <w:pPr>
        <w:pStyle w:val="ListParagraph"/>
        <w:numPr>
          <w:ilvl w:val="0"/>
          <w:numId w:val="14"/>
        </w:numPr>
        <w:spacing w:after="0"/>
        <w:jc w:val="both"/>
        <w:rPr>
          <w:rFonts w:cs="Calibri"/>
          <w:sz w:val="24"/>
          <w:szCs w:val="24"/>
        </w:rPr>
      </w:pPr>
      <w:r w:rsidRPr="006871DA">
        <w:rPr>
          <w:rFonts w:cs="Calibri"/>
          <w:sz w:val="24"/>
          <w:szCs w:val="24"/>
        </w:rPr>
        <w:t>spoznajo različne vrste indikatorjev in jih pravilno izberejo</w:t>
      </w:r>
    </w:p>
    <w:p w:rsidR="006871DA" w:rsidRPr="006871DA" w:rsidRDefault="006871DA" w:rsidP="006871DA">
      <w:pPr>
        <w:pStyle w:val="ListParagraph"/>
        <w:numPr>
          <w:ilvl w:val="0"/>
          <w:numId w:val="14"/>
        </w:numPr>
        <w:spacing w:after="0"/>
        <w:jc w:val="both"/>
        <w:rPr>
          <w:rFonts w:cs="Calibri"/>
          <w:sz w:val="24"/>
          <w:szCs w:val="24"/>
        </w:rPr>
      </w:pPr>
      <w:r w:rsidRPr="006871DA">
        <w:rPr>
          <w:rFonts w:cs="Calibri"/>
          <w:sz w:val="24"/>
          <w:szCs w:val="24"/>
        </w:rPr>
        <w:t>razumejo razliko med titracijo eno- in večprotonskih kislin</w:t>
      </w:r>
    </w:p>
    <w:p w:rsidR="006871DA" w:rsidRPr="006871DA" w:rsidRDefault="006871DA" w:rsidP="006871DA">
      <w:pPr>
        <w:pStyle w:val="ListParagraph"/>
        <w:numPr>
          <w:ilvl w:val="0"/>
          <w:numId w:val="14"/>
        </w:numPr>
        <w:spacing w:after="0"/>
        <w:jc w:val="both"/>
        <w:rPr>
          <w:rFonts w:cs="Calibri"/>
          <w:sz w:val="24"/>
          <w:szCs w:val="24"/>
        </w:rPr>
      </w:pPr>
      <w:r w:rsidRPr="006871DA">
        <w:rPr>
          <w:rFonts w:cs="Calibri"/>
          <w:sz w:val="24"/>
          <w:szCs w:val="24"/>
        </w:rPr>
        <w:t>utrdijo poznavanje pojov: ekvivalentna točka, standardna raztopina, titrant in vzorec</w:t>
      </w:r>
    </w:p>
    <w:p w:rsidR="006871DA" w:rsidRPr="006871DA" w:rsidRDefault="006871DA" w:rsidP="006871DA">
      <w:pPr>
        <w:pStyle w:val="ListParagraph"/>
        <w:spacing w:after="0"/>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3. Seznam laboratorijskega inventarja, pripomočkov in kemikalij:</w:t>
      </w:r>
    </w:p>
    <w:p w:rsidR="006871DA" w:rsidRPr="006871DA" w:rsidRDefault="006871DA" w:rsidP="006871DA">
      <w:pPr>
        <w:spacing w:after="0"/>
        <w:contextualSpacing/>
        <w:jc w:val="both"/>
        <w:rPr>
          <w:rFonts w:cs="Calibri"/>
          <w:b/>
          <w:sz w:val="24"/>
          <w:szCs w:val="24"/>
        </w:rPr>
      </w:pP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zaščitna očala in rokavice</w:t>
      </w: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laboratorijska halja</w:t>
      </w: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4 erlenmajerice</w:t>
      </w: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bireta</w:t>
      </w: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merilna pipeta</w:t>
      </w:r>
    </w:p>
    <w:p w:rsidR="006871DA" w:rsidRPr="006871DA" w:rsidRDefault="006871DA" w:rsidP="006871DA">
      <w:pPr>
        <w:pStyle w:val="ListParagraph"/>
        <w:numPr>
          <w:ilvl w:val="0"/>
          <w:numId w:val="15"/>
        </w:numPr>
        <w:spacing w:after="0"/>
        <w:jc w:val="both"/>
        <w:rPr>
          <w:rFonts w:cs="Calibri"/>
          <w:sz w:val="24"/>
          <w:szCs w:val="24"/>
          <w:vertAlign w:val="subscript"/>
        </w:rPr>
      </w:pPr>
      <w:r w:rsidRPr="006871DA">
        <w:rPr>
          <w:rFonts w:cs="Calibri"/>
          <w:sz w:val="24"/>
          <w:szCs w:val="24"/>
        </w:rPr>
        <w:t>vodne raztopine: HCl, NaOH,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p>
    <w:p w:rsidR="006871DA" w:rsidRPr="006871DA" w:rsidRDefault="006871DA" w:rsidP="006871DA">
      <w:pPr>
        <w:pStyle w:val="ListParagraph"/>
        <w:numPr>
          <w:ilvl w:val="0"/>
          <w:numId w:val="15"/>
        </w:numPr>
        <w:spacing w:after="0"/>
        <w:jc w:val="both"/>
        <w:rPr>
          <w:rFonts w:cs="Calibri"/>
          <w:sz w:val="24"/>
          <w:szCs w:val="24"/>
        </w:rPr>
      </w:pPr>
      <w:r w:rsidRPr="006871DA">
        <w:rPr>
          <w:rFonts w:cs="Calibri"/>
          <w:sz w:val="24"/>
          <w:szCs w:val="24"/>
        </w:rPr>
        <w:t>fenolftalein</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4. Opis dela in varnostni ukrepi:</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V prvem delu vaje izvedemo titracijo vodne raztopine HCl z NaOH in izračunamo množinsko koncentracijo raztopine HCl. V drugem delu izvedemo titracijo raztopine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xml:space="preserve"> z NaOH in prav tako izračunamo množinsko koncentracijo raztopine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V obeh primerih bireto napolnimo z NaOH do zgornje oznake. V erlenmajerico odmerimo vodno raztopino in dodamo 5-6 kapljic indikatorja (fenolftalein). Pazljivo dodajamo NaOH iz birete, še posebej pri koncu. Po dodatku zadnje kapljice zapišemo prostornino porabljenega NaOH. Titracijo v obeh primerih izvedemo dvakrat.</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lastRenderedPageBreak/>
        <w:t>5. Meritve in opažanja:</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a) Titracija raztopine HCl z 0,1M NaOH:</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1</w:t>
      </w:r>
      <w:r w:rsidRPr="006871DA">
        <w:rPr>
          <w:rFonts w:cs="Calibri"/>
          <w:sz w:val="24"/>
          <w:szCs w:val="24"/>
        </w:rPr>
        <w:t xml:space="preserve"> (NaOH) = 14,7 mL</w:t>
      </w: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2</w:t>
      </w:r>
      <w:r w:rsidRPr="006871DA">
        <w:rPr>
          <w:rFonts w:cs="Calibri"/>
          <w:sz w:val="24"/>
          <w:szCs w:val="24"/>
        </w:rPr>
        <w:t xml:space="preserve"> (NaOH) = 14,4 mL</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b) Titracija raztopine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xml:space="preserve"> z 0,1M NaOH:</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1</w:t>
      </w:r>
      <w:r w:rsidRPr="006871DA">
        <w:rPr>
          <w:rFonts w:cs="Calibri"/>
          <w:sz w:val="24"/>
          <w:szCs w:val="24"/>
        </w:rPr>
        <w:t xml:space="preserve"> (NaOH) = 30,1 mL</w:t>
      </w: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2</w:t>
      </w:r>
      <w:r w:rsidRPr="006871DA">
        <w:rPr>
          <w:rFonts w:cs="Calibri"/>
          <w:sz w:val="24"/>
          <w:szCs w:val="24"/>
        </w:rPr>
        <w:t xml:space="preserve"> (NaOH) = 30,3 mL</w:t>
      </w: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6. Izračuni:</w:t>
      </w:r>
    </w:p>
    <w:p w:rsidR="006871DA" w:rsidRPr="006871DA" w:rsidRDefault="006871DA" w:rsidP="006871DA">
      <w:pPr>
        <w:spacing w:after="0"/>
        <w:contextualSpacing/>
        <w:jc w:val="both"/>
        <w:rPr>
          <w:rFonts w:cs="Calibri"/>
          <w:sz w:val="24"/>
          <w:szCs w:val="24"/>
        </w:rPr>
      </w:pPr>
    </w:p>
    <w:p w:rsidR="006871DA" w:rsidRPr="006871DA" w:rsidRDefault="002E04B5" w:rsidP="006871DA">
      <w:pPr>
        <w:spacing w:after="0"/>
        <w:contextualSpacing/>
        <w:jc w:val="both"/>
        <w:rPr>
          <w:rFonts w:cs="Calibri"/>
          <w:sz w:val="24"/>
          <w:szCs w:val="24"/>
        </w:rPr>
      </w:pPr>
      <w:r>
        <w:rPr>
          <w:rFonts w:cs="Calibri"/>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21pt;margin-top:6.15pt;width:27.85pt;height:0;z-index:251657216" o:connectortype="straight">
            <v:stroke endarrow="block"/>
          </v:shape>
        </w:pict>
      </w:r>
      <w:r w:rsidR="006871DA" w:rsidRPr="006871DA">
        <w:rPr>
          <w:rFonts w:cs="Calibri"/>
          <w:sz w:val="24"/>
          <w:szCs w:val="24"/>
        </w:rPr>
        <w:t>a) Reakcija: NaOH + HCl               NaCl + H</w:t>
      </w:r>
      <w:r w:rsidR="006871DA" w:rsidRPr="006871DA">
        <w:rPr>
          <w:rFonts w:cs="Calibri"/>
          <w:sz w:val="24"/>
          <w:szCs w:val="24"/>
          <w:vertAlign w:val="subscript"/>
        </w:rPr>
        <w:t>2</w:t>
      </w:r>
      <w:r w:rsidR="006871DA" w:rsidRPr="006871DA">
        <w:rPr>
          <w:rFonts w:cs="Calibri"/>
          <w:sz w:val="24"/>
          <w:szCs w:val="24"/>
        </w:rPr>
        <w:t>O</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1</w:t>
      </w:r>
      <w:r w:rsidRPr="006871DA">
        <w:rPr>
          <w:rFonts w:cs="Calibri"/>
          <w:sz w:val="24"/>
          <w:szCs w:val="24"/>
        </w:rPr>
        <w:t xml:space="preserve"> (NaOH) = 14,7 mL</w:t>
      </w: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1</w:t>
      </w:r>
      <w:r w:rsidRPr="006871DA">
        <w:rPr>
          <w:rFonts w:cs="Calibri"/>
          <w:sz w:val="24"/>
          <w:szCs w:val="24"/>
        </w:rPr>
        <w:t xml:space="preserve"> (NaOH) = 0,1M</w:t>
      </w: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2</w:t>
      </w:r>
      <w:r w:rsidRPr="006871DA">
        <w:rPr>
          <w:rFonts w:cs="Calibri"/>
          <w:sz w:val="24"/>
          <w:szCs w:val="24"/>
        </w:rPr>
        <w:t xml:space="preserve"> (HCl) = 15 mL</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n(NaOH) = n(HCl)</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1</w:t>
      </w:r>
      <w:r w:rsidRPr="006871DA">
        <w:rPr>
          <w:rFonts w:cs="Calibri"/>
          <w:sz w:val="24"/>
          <w:szCs w:val="24"/>
        </w:rPr>
        <w:t xml:space="preserve"> * V</w:t>
      </w:r>
      <w:r w:rsidRPr="006871DA">
        <w:rPr>
          <w:rFonts w:cs="Calibri"/>
          <w:sz w:val="24"/>
          <w:szCs w:val="24"/>
          <w:vertAlign w:val="subscript"/>
        </w:rPr>
        <w:t>1</w:t>
      </w:r>
      <w:r w:rsidRPr="006871DA">
        <w:rPr>
          <w:rFonts w:cs="Calibri"/>
          <w:sz w:val="24"/>
          <w:szCs w:val="24"/>
        </w:rPr>
        <w:t xml:space="preserve"> = c</w:t>
      </w:r>
      <w:r w:rsidRPr="006871DA">
        <w:rPr>
          <w:rFonts w:cs="Calibri"/>
          <w:sz w:val="24"/>
          <w:szCs w:val="24"/>
          <w:vertAlign w:val="subscript"/>
        </w:rPr>
        <w:t>2</w:t>
      </w:r>
      <w:r w:rsidRPr="006871DA">
        <w:rPr>
          <w:rFonts w:cs="Calibri"/>
          <w:sz w:val="24"/>
          <w:szCs w:val="24"/>
        </w:rPr>
        <w:t xml:space="preserve"> * V</w:t>
      </w:r>
      <w:r w:rsidRPr="006871DA">
        <w:rPr>
          <w:rFonts w:cs="Calibri"/>
          <w:sz w:val="24"/>
          <w:szCs w:val="24"/>
          <w:vertAlign w:val="subscript"/>
        </w:rPr>
        <w:t>2</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2</w:t>
      </w:r>
      <w:r w:rsidRPr="006871DA">
        <w:rPr>
          <w:rFonts w:cs="Calibri"/>
          <w:sz w:val="24"/>
          <w:szCs w:val="24"/>
        </w:rPr>
        <w:t xml:space="preserve"> = (c</w:t>
      </w:r>
      <w:r w:rsidRPr="006871DA">
        <w:rPr>
          <w:rFonts w:cs="Calibri"/>
          <w:sz w:val="24"/>
          <w:szCs w:val="24"/>
          <w:vertAlign w:val="subscript"/>
        </w:rPr>
        <w:t>1</w:t>
      </w:r>
      <w:r w:rsidRPr="006871DA">
        <w:rPr>
          <w:rFonts w:cs="Calibri"/>
          <w:sz w:val="24"/>
          <w:szCs w:val="24"/>
        </w:rPr>
        <w:t xml:space="preserve"> * V</w:t>
      </w:r>
      <w:r w:rsidRPr="006871DA">
        <w:rPr>
          <w:rFonts w:cs="Calibri"/>
          <w:sz w:val="24"/>
          <w:szCs w:val="24"/>
          <w:vertAlign w:val="subscript"/>
        </w:rPr>
        <w:t>1</w:t>
      </w:r>
      <w:r w:rsidRPr="006871DA">
        <w:rPr>
          <w:rFonts w:cs="Calibri"/>
          <w:sz w:val="24"/>
          <w:szCs w:val="24"/>
        </w:rPr>
        <w:t>) / V</w:t>
      </w:r>
      <w:r w:rsidRPr="006871DA">
        <w:rPr>
          <w:rFonts w:cs="Calibri"/>
          <w:sz w:val="24"/>
          <w:szCs w:val="24"/>
          <w:vertAlign w:val="subscript"/>
        </w:rPr>
        <w:t>2</w:t>
      </w: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2</w:t>
      </w:r>
      <w:r w:rsidRPr="006871DA">
        <w:rPr>
          <w:rFonts w:cs="Calibri"/>
          <w:sz w:val="24"/>
          <w:szCs w:val="24"/>
        </w:rPr>
        <w:t xml:space="preserve"> = (0,1 * 14,7) / 15 = 0,098 M</w:t>
      </w:r>
    </w:p>
    <w:p w:rsidR="006871DA" w:rsidRPr="006871DA" w:rsidRDefault="006871DA" w:rsidP="006871DA">
      <w:pPr>
        <w:spacing w:after="0"/>
        <w:contextualSpacing/>
        <w:jc w:val="both"/>
        <w:rPr>
          <w:rFonts w:cs="Calibri"/>
          <w:sz w:val="24"/>
          <w:szCs w:val="24"/>
        </w:rPr>
      </w:pPr>
    </w:p>
    <w:p w:rsidR="006871DA" w:rsidRPr="006871DA" w:rsidRDefault="002E04B5" w:rsidP="006871DA">
      <w:pPr>
        <w:spacing w:after="0"/>
        <w:contextualSpacing/>
        <w:jc w:val="both"/>
        <w:rPr>
          <w:rFonts w:cs="Calibri"/>
          <w:sz w:val="24"/>
          <w:szCs w:val="24"/>
        </w:rPr>
      </w:pPr>
      <w:r>
        <w:rPr>
          <w:rFonts w:cs="Calibri"/>
          <w:noProof/>
          <w:sz w:val="24"/>
          <w:szCs w:val="24"/>
        </w:rPr>
        <w:pict>
          <v:shape id="_x0000_s1036" type="#_x0000_t32" style="position:absolute;left:0;text-align:left;margin-left:142.35pt;margin-top:7.35pt;width:30.65pt;height:0;z-index:251658240" o:connectortype="straight">
            <v:stroke endarrow="block"/>
          </v:shape>
        </w:pict>
      </w:r>
      <w:r w:rsidR="006871DA" w:rsidRPr="006871DA">
        <w:rPr>
          <w:rFonts w:cs="Calibri"/>
          <w:sz w:val="24"/>
          <w:szCs w:val="24"/>
        </w:rPr>
        <w:t>b) Reakcija: 2NaOH + H</w:t>
      </w:r>
      <w:r w:rsidR="006871DA" w:rsidRPr="006871DA">
        <w:rPr>
          <w:rFonts w:cs="Calibri"/>
          <w:sz w:val="24"/>
          <w:szCs w:val="24"/>
          <w:vertAlign w:val="subscript"/>
        </w:rPr>
        <w:t>2</w:t>
      </w:r>
      <w:r w:rsidR="006871DA" w:rsidRPr="006871DA">
        <w:rPr>
          <w:rFonts w:cs="Calibri"/>
          <w:sz w:val="24"/>
          <w:szCs w:val="24"/>
        </w:rPr>
        <w:t>SO</w:t>
      </w:r>
      <w:r w:rsidR="006871DA" w:rsidRPr="006871DA">
        <w:rPr>
          <w:rFonts w:cs="Calibri"/>
          <w:sz w:val="24"/>
          <w:szCs w:val="24"/>
          <w:vertAlign w:val="subscript"/>
        </w:rPr>
        <w:t>4</w:t>
      </w:r>
      <w:r w:rsidR="006871DA" w:rsidRPr="006871DA">
        <w:rPr>
          <w:rFonts w:cs="Calibri"/>
          <w:sz w:val="24"/>
          <w:szCs w:val="24"/>
        </w:rPr>
        <w:t xml:space="preserve">                Na</w:t>
      </w:r>
      <w:r w:rsidR="006871DA" w:rsidRPr="006871DA">
        <w:rPr>
          <w:rFonts w:cs="Calibri"/>
          <w:sz w:val="24"/>
          <w:szCs w:val="24"/>
          <w:vertAlign w:val="subscript"/>
        </w:rPr>
        <w:t>2</w:t>
      </w:r>
      <w:r w:rsidR="006871DA" w:rsidRPr="006871DA">
        <w:rPr>
          <w:rFonts w:cs="Calibri"/>
          <w:sz w:val="24"/>
          <w:szCs w:val="24"/>
        </w:rPr>
        <w:t>SO</w:t>
      </w:r>
      <w:r w:rsidR="006871DA" w:rsidRPr="006871DA">
        <w:rPr>
          <w:rFonts w:cs="Calibri"/>
          <w:sz w:val="24"/>
          <w:szCs w:val="24"/>
          <w:vertAlign w:val="subscript"/>
        </w:rPr>
        <w:t>4</w:t>
      </w:r>
      <w:r w:rsidR="006871DA" w:rsidRPr="006871DA">
        <w:rPr>
          <w:rFonts w:cs="Calibri"/>
          <w:sz w:val="24"/>
          <w:szCs w:val="24"/>
        </w:rPr>
        <w:t xml:space="preserve"> + 2H</w:t>
      </w:r>
      <w:r w:rsidR="006871DA" w:rsidRPr="006871DA">
        <w:rPr>
          <w:rFonts w:cs="Calibri"/>
          <w:sz w:val="24"/>
          <w:szCs w:val="24"/>
          <w:vertAlign w:val="subscript"/>
        </w:rPr>
        <w:t>2</w:t>
      </w:r>
      <w:r w:rsidR="006871DA" w:rsidRPr="006871DA">
        <w:rPr>
          <w:rFonts w:cs="Calibri"/>
          <w:sz w:val="24"/>
          <w:szCs w:val="24"/>
        </w:rPr>
        <w:t>O</w:t>
      </w: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1</w:t>
      </w:r>
      <w:r w:rsidRPr="006871DA">
        <w:rPr>
          <w:rFonts w:cs="Calibri"/>
          <w:sz w:val="24"/>
          <w:szCs w:val="24"/>
        </w:rPr>
        <w:t xml:space="preserve"> (NaOH) = 14,4 mL</w:t>
      </w: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1</w:t>
      </w:r>
      <w:r w:rsidRPr="006871DA">
        <w:rPr>
          <w:rFonts w:cs="Calibri"/>
          <w:sz w:val="24"/>
          <w:szCs w:val="24"/>
        </w:rPr>
        <w:t xml:space="preserve"> (NaOH) = 0,1M</w:t>
      </w:r>
    </w:p>
    <w:p w:rsidR="006871DA" w:rsidRPr="006871DA" w:rsidRDefault="006871DA" w:rsidP="006871DA">
      <w:pPr>
        <w:spacing w:after="0"/>
        <w:contextualSpacing/>
        <w:jc w:val="both"/>
        <w:rPr>
          <w:rFonts w:cs="Calibri"/>
          <w:sz w:val="24"/>
          <w:szCs w:val="24"/>
        </w:rPr>
      </w:pPr>
      <w:r w:rsidRPr="006871DA">
        <w:rPr>
          <w:rFonts w:cs="Calibri"/>
          <w:sz w:val="24"/>
          <w:szCs w:val="24"/>
        </w:rPr>
        <w:t>V</w:t>
      </w:r>
      <w:r w:rsidRPr="006871DA">
        <w:rPr>
          <w:rFonts w:cs="Calibri"/>
          <w:sz w:val="24"/>
          <w:szCs w:val="24"/>
          <w:vertAlign w:val="subscript"/>
        </w:rPr>
        <w:t>2</w:t>
      </w:r>
      <w:r w:rsidRPr="006871DA">
        <w:rPr>
          <w:rFonts w:cs="Calibri"/>
          <w:sz w:val="24"/>
          <w:szCs w:val="24"/>
        </w:rPr>
        <w:t xml:space="preserve"> (HCl) = 15 mL</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n(NaOH) = 2n(H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xml:space="preserve">) </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1</w:t>
      </w:r>
      <w:r w:rsidRPr="006871DA">
        <w:rPr>
          <w:rFonts w:cs="Calibri"/>
          <w:sz w:val="24"/>
          <w:szCs w:val="24"/>
        </w:rPr>
        <w:t xml:space="preserve"> * V</w:t>
      </w:r>
      <w:r w:rsidRPr="006871DA">
        <w:rPr>
          <w:rFonts w:cs="Calibri"/>
          <w:sz w:val="24"/>
          <w:szCs w:val="24"/>
          <w:vertAlign w:val="subscript"/>
        </w:rPr>
        <w:t>1</w:t>
      </w:r>
      <w:r w:rsidRPr="006871DA">
        <w:rPr>
          <w:rFonts w:cs="Calibri"/>
          <w:sz w:val="24"/>
          <w:szCs w:val="24"/>
        </w:rPr>
        <w:t xml:space="preserve"> = 2 *(c</w:t>
      </w:r>
      <w:r w:rsidRPr="006871DA">
        <w:rPr>
          <w:rFonts w:cs="Calibri"/>
          <w:sz w:val="24"/>
          <w:szCs w:val="24"/>
          <w:vertAlign w:val="subscript"/>
        </w:rPr>
        <w:t>2</w:t>
      </w:r>
      <w:r w:rsidRPr="006871DA">
        <w:rPr>
          <w:rFonts w:cs="Calibri"/>
          <w:sz w:val="24"/>
          <w:szCs w:val="24"/>
        </w:rPr>
        <w:t xml:space="preserve"> * V</w:t>
      </w:r>
      <w:r w:rsidRPr="006871DA">
        <w:rPr>
          <w:rFonts w:cs="Calibri"/>
          <w:sz w:val="24"/>
          <w:szCs w:val="24"/>
          <w:vertAlign w:val="subscript"/>
        </w:rPr>
        <w:t>2</w:t>
      </w:r>
      <w:r w:rsidRPr="006871DA">
        <w:rPr>
          <w:rFonts w:cs="Calibri"/>
          <w:sz w:val="24"/>
          <w:szCs w:val="24"/>
        </w:rPr>
        <w:t>)</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2</w:t>
      </w:r>
      <w:r w:rsidRPr="006871DA">
        <w:rPr>
          <w:rFonts w:cs="Calibri"/>
          <w:sz w:val="24"/>
          <w:szCs w:val="24"/>
        </w:rPr>
        <w:t xml:space="preserve"> = (c</w:t>
      </w:r>
      <w:r w:rsidRPr="006871DA">
        <w:rPr>
          <w:rFonts w:cs="Calibri"/>
          <w:sz w:val="24"/>
          <w:szCs w:val="24"/>
          <w:vertAlign w:val="subscript"/>
        </w:rPr>
        <w:t>1</w:t>
      </w:r>
      <w:r w:rsidRPr="006871DA">
        <w:rPr>
          <w:rFonts w:cs="Calibri"/>
          <w:sz w:val="24"/>
          <w:szCs w:val="24"/>
        </w:rPr>
        <w:t xml:space="preserve"> * V</w:t>
      </w:r>
      <w:r w:rsidRPr="006871DA">
        <w:rPr>
          <w:rFonts w:cs="Calibri"/>
          <w:sz w:val="24"/>
          <w:szCs w:val="24"/>
          <w:vertAlign w:val="subscript"/>
        </w:rPr>
        <w:t>1</w:t>
      </w:r>
      <w:r w:rsidRPr="006871DA">
        <w:rPr>
          <w:rFonts w:cs="Calibri"/>
          <w:sz w:val="24"/>
          <w:szCs w:val="24"/>
        </w:rPr>
        <w:t>) / 2*V</w:t>
      </w:r>
      <w:r w:rsidRPr="006871DA">
        <w:rPr>
          <w:rFonts w:cs="Calibri"/>
          <w:sz w:val="24"/>
          <w:szCs w:val="24"/>
          <w:vertAlign w:val="subscript"/>
        </w:rPr>
        <w:t>2</w:t>
      </w:r>
    </w:p>
    <w:p w:rsidR="006871DA" w:rsidRPr="006871DA" w:rsidRDefault="006871DA" w:rsidP="006871DA">
      <w:pPr>
        <w:spacing w:after="0"/>
        <w:contextualSpacing/>
        <w:jc w:val="both"/>
        <w:rPr>
          <w:rFonts w:cs="Calibri"/>
          <w:sz w:val="24"/>
          <w:szCs w:val="24"/>
        </w:rPr>
      </w:pPr>
      <w:r w:rsidRPr="006871DA">
        <w:rPr>
          <w:rFonts w:cs="Calibri"/>
          <w:sz w:val="24"/>
          <w:szCs w:val="24"/>
        </w:rPr>
        <w:t>c</w:t>
      </w:r>
      <w:r w:rsidRPr="006871DA">
        <w:rPr>
          <w:rFonts w:cs="Calibri"/>
          <w:sz w:val="24"/>
          <w:szCs w:val="24"/>
          <w:vertAlign w:val="subscript"/>
        </w:rPr>
        <w:t>2</w:t>
      </w:r>
      <w:r w:rsidRPr="006871DA">
        <w:rPr>
          <w:rFonts w:cs="Calibri"/>
          <w:sz w:val="24"/>
          <w:szCs w:val="24"/>
        </w:rPr>
        <w:t xml:space="preserve"> = (0,1 * 30,1) / 30 = 0,100 M</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lastRenderedPageBreak/>
        <w:t>7. Razlaga rezultatov:</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sz w:val="24"/>
          <w:szCs w:val="24"/>
        </w:rPr>
      </w:pPr>
      <w:r w:rsidRPr="006871DA">
        <w:rPr>
          <w:rFonts w:cs="Calibri"/>
          <w:sz w:val="24"/>
          <w:szCs w:val="24"/>
        </w:rPr>
        <w:t>Množinska koncentarcija HCl je: 0,096 M,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xml:space="preserve"> pa: 0,100 M. Množinske koncentracije so podobne, kar potrjuje pravilo, da noben reagent ne sme biti v presežku. Pri HCl sicer pride do manjšega odstopanja, pri H</w:t>
      </w:r>
      <w:r w:rsidRPr="006871DA">
        <w:rPr>
          <w:rFonts w:cs="Calibri"/>
          <w:sz w:val="24"/>
          <w:szCs w:val="24"/>
          <w:vertAlign w:val="subscript"/>
        </w:rPr>
        <w:t>2</w:t>
      </w:r>
      <w:r w:rsidRPr="006871DA">
        <w:rPr>
          <w:rFonts w:cs="Calibri"/>
          <w:sz w:val="24"/>
          <w:szCs w:val="24"/>
        </w:rPr>
        <w:t>SO</w:t>
      </w:r>
      <w:r w:rsidRPr="006871DA">
        <w:rPr>
          <w:rFonts w:cs="Calibri"/>
          <w:sz w:val="24"/>
          <w:szCs w:val="24"/>
          <w:vertAlign w:val="subscript"/>
        </w:rPr>
        <w:t>4</w:t>
      </w:r>
      <w:r w:rsidRPr="006871DA">
        <w:rPr>
          <w:rFonts w:cs="Calibri"/>
          <w:sz w:val="24"/>
          <w:szCs w:val="24"/>
        </w:rPr>
        <w:t xml:space="preserve"> pa je titracija zelo natančna.</w:t>
      </w:r>
    </w:p>
    <w:p w:rsidR="006871DA" w:rsidRPr="006871DA" w:rsidRDefault="006871DA" w:rsidP="006871DA">
      <w:pPr>
        <w:spacing w:after="0"/>
        <w:contextualSpacing/>
        <w:jc w:val="both"/>
        <w:rPr>
          <w:rFonts w:cs="Calibri"/>
          <w:sz w:val="24"/>
          <w:szCs w:val="24"/>
        </w:rPr>
      </w:pPr>
    </w:p>
    <w:p w:rsidR="006871DA" w:rsidRPr="006871DA" w:rsidRDefault="006871DA" w:rsidP="006871DA">
      <w:pPr>
        <w:spacing w:after="0"/>
        <w:contextualSpacing/>
        <w:jc w:val="both"/>
        <w:rPr>
          <w:rFonts w:cs="Calibri"/>
          <w:b/>
          <w:sz w:val="24"/>
          <w:szCs w:val="24"/>
        </w:rPr>
      </w:pPr>
      <w:r w:rsidRPr="006871DA">
        <w:rPr>
          <w:rFonts w:cs="Calibri"/>
          <w:b/>
          <w:sz w:val="24"/>
          <w:szCs w:val="24"/>
        </w:rPr>
        <w:t>8. Zaključek in komentar:</w:t>
      </w:r>
    </w:p>
    <w:p w:rsidR="006871DA" w:rsidRPr="006871DA" w:rsidRDefault="006871DA" w:rsidP="006871DA">
      <w:pPr>
        <w:spacing w:after="0"/>
        <w:jc w:val="both"/>
        <w:rPr>
          <w:rFonts w:cs="Calibri"/>
          <w:sz w:val="24"/>
          <w:szCs w:val="24"/>
        </w:rPr>
      </w:pPr>
    </w:p>
    <w:p w:rsidR="006871DA" w:rsidRPr="006871DA" w:rsidRDefault="006871DA" w:rsidP="006871DA">
      <w:pPr>
        <w:spacing w:after="0"/>
        <w:jc w:val="both"/>
        <w:rPr>
          <w:rFonts w:cs="Calibri"/>
          <w:sz w:val="24"/>
          <w:szCs w:val="24"/>
        </w:rPr>
      </w:pPr>
      <w:r w:rsidRPr="006871DA">
        <w:rPr>
          <w:rFonts w:cs="Calibri"/>
          <w:sz w:val="24"/>
          <w:szCs w:val="24"/>
        </w:rPr>
        <w:t>Titracija je postopek s katerim lahko določamo množinsko koncentracijo kislin in baz v vodni raztopini. Pri titraciji močne kisline z močno bazo največkrat uporabljamo indikator fenolftalein, ki je v kislem brezbarven, v bazičnem pa vijoličen. Ko dodamo toliko baze, da vsa kislina zreagira je nevtralizacija potekla do konca. Prva dodana kapljica baze, ki obarva raztopino rahlo rožnato pomeni, da je titracija končana. Po izračuni moramo dobiti približno enake množinske koncentracije kisline in baze, saj s tem lahko potrdimo, da je titracija uspešna.</w:t>
      </w:r>
    </w:p>
    <w:p w:rsidR="00CB5B30" w:rsidRPr="006871DA" w:rsidRDefault="00CB5B30" w:rsidP="006871DA"/>
    <w:sectPr w:rsidR="00CB5B30" w:rsidRPr="006871DA" w:rsidSect="006871D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14158D3"/>
    <w:multiLevelType w:val="hybridMultilevel"/>
    <w:tmpl w:val="A84022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BA67E8"/>
    <w:multiLevelType w:val="hybridMultilevel"/>
    <w:tmpl w:val="E2928B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11372D"/>
    <w:multiLevelType w:val="hybridMultilevel"/>
    <w:tmpl w:val="09C8BE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AA4675"/>
    <w:multiLevelType w:val="hybridMultilevel"/>
    <w:tmpl w:val="68B2EF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36B5D"/>
    <w:multiLevelType w:val="hybridMultilevel"/>
    <w:tmpl w:val="81725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A65C69"/>
    <w:multiLevelType w:val="hybridMultilevel"/>
    <w:tmpl w:val="F6ACE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7C04CA"/>
    <w:multiLevelType w:val="hybridMultilevel"/>
    <w:tmpl w:val="8F4030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A85336"/>
    <w:multiLevelType w:val="hybridMultilevel"/>
    <w:tmpl w:val="F39C49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2D76EF"/>
    <w:multiLevelType w:val="hybridMultilevel"/>
    <w:tmpl w:val="0C988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BA5546"/>
    <w:multiLevelType w:val="hybridMultilevel"/>
    <w:tmpl w:val="A6CA11BC"/>
    <w:lvl w:ilvl="0" w:tplc="04240001">
      <w:start w:val="1"/>
      <w:numFmt w:val="bullet"/>
      <w:lvlText w:val=""/>
      <w:lvlJc w:val="left"/>
      <w:pPr>
        <w:tabs>
          <w:tab w:val="num" w:pos="720"/>
        </w:tabs>
        <w:ind w:left="720" w:hanging="360"/>
      </w:pPr>
      <w:rPr>
        <w:rFonts w:ascii="Symbol" w:hAnsi="Symbol" w:hint="default"/>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15:restartNumberingAfterBreak="0">
    <w:nsid w:val="66022049"/>
    <w:multiLevelType w:val="hybridMultilevel"/>
    <w:tmpl w:val="7848CD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6314CE"/>
    <w:multiLevelType w:val="hybridMultilevel"/>
    <w:tmpl w:val="C5025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4E52BB"/>
    <w:multiLevelType w:val="hybridMultilevel"/>
    <w:tmpl w:val="473056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FC5D13"/>
    <w:multiLevelType w:val="hybridMultilevel"/>
    <w:tmpl w:val="C0667D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4"/>
  </w:num>
  <w:num w:numId="5">
    <w:abstractNumId w:val="9"/>
  </w:num>
  <w:num w:numId="6">
    <w:abstractNumId w:val="3"/>
  </w:num>
  <w:num w:numId="7">
    <w:abstractNumId w:val="2"/>
  </w:num>
  <w:num w:numId="8">
    <w:abstractNumId w:val="6"/>
  </w:num>
  <w:num w:numId="9">
    <w:abstractNumId w:val="13"/>
  </w:num>
  <w:num w:numId="10">
    <w:abstractNumId w:val="11"/>
  </w:num>
  <w:num w:numId="11">
    <w:abstractNumId w:val="5"/>
  </w:num>
  <w:num w:numId="12">
    <w:abstractNumId w:val="10"/>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107"/>
    <w:rsid w:val="00270737"/>
    <w:rsid w:val="00273596"/>
    <w:rsid w:val="002E04B5"/>
    <w:rsid w:val="00442993"/>
    <w:rsid w:val="005E07E7"/>
    <w:rsid w:val="006871DA"/>
    <w:rsid w:val="00763BE0"/>
    <w:rsid w:val="008A059F"/>
    <w:rsid w:val="009A722B"/>
    <w:rsid w:val="00A52446"/>
    <w:rsid w:val="00AB7107"/>
    <w:rsid w:val="00CB5B30"/>
    <w:rsid w:val="00CC420E"/>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35"/>
        <o:r id="V:Rule4" type="connector" idref="#_x0000_s103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10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7107"/>
    <w:pPr>
      <w:ind w:left="720"/>
      <w:contextualSpacing/>
    </w:pPr>
  </w:style>
  <w:style w:type="table" w:styleId="TableGrid">
    <w:name w:val="Table Grid"/>
    <w:basedOn w:val="TableNormal"/>
    <w:uiPriority w:val="59"/>
    <w:rsid w:val="00AB710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AB7107"/>
    <w:rPr>
      <w:rFonts w:eastAsia="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2019-05-27T12:37:00Z</dcterms:created>
  <dcterms:modified xsi:type="dcterms:W3CDTF">2019-05-27T12:37:00Z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