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993" w:rsidRPr="00442993" w:rsidRDefault="00442993" w:rsidP="00442993">
      <w:pPr>
        <w:spacing w:after="0"/>
        <w:contextualSpacing/>
        <w:jc w:val="center"/>
        <w:rPr>
          <w:rFonts w:cs="Calibri"/>
          <w:b/>
          <w:sz w:val="32"/>
          <w:szCs w:val="32"/>
        </w:rPr>
      </w:pPr>
      <w:bookmarkStart w:id="0" w:name="_GoBack"/>
      <w:bookmarkEnd w:id="0"/>
      <w:r w:rsidRPr="00442993">
        <w:rPr>
          <w:rFonts w:cs="Calibri"/>
          <w:b/>
          <w:sz w:val="32"/>
          <w:szCs w:val="32"/>
        </w:rPr>
        <w:t>9. vaja: Odvisnost lastnosti alkoholov od strukture</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
          <w:sz w:val="24"/>
          <w:szCs w:val="24"/>
        </w:rPr>
      </w:pPr>
      <w:r w:rsidRPr="00442993">
        <w:rPr>
          <w:rFonts w:cs="Calibri"/>
          <w:b/>
          <w:sz w:val="24"/>
          <w:szCs w:val="24"/>
        </w:rPr>
        <w:t>1. Uvod:</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Lastnosti snovi so odvisne od njihove zgradbe. Tako so vrelišče, tališče in viskoznost alkoholov odvisni od molske mase, lege in števila hidroksilnih skupin v molekuli in od razvejanosti radikala ter od zunanji eksperimentalnih pogojev.</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
          <w:sz w:val="24"/>
          <w:szCs w:val="24"/>
        </w:rPr>
      </w:pPr>
      <w:r w:rsidRPr="00442993">
        <w:rPr>
          <w:rFonts w:cs="Calibri"/>
          <w:b/>
          <w:sz w:val="24"/>
          <w:szCs w:val="24"/>
        </w:rPr>
        <w:t>2. Cilji vaje:</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Cs/>
          <w:sz w:val="24"/>
          <w:szCs w:val="24"/>
        </w:rPr>
      </w:pPr>
      <w:r w:rsidRPr="00442993">
        <w:rPr>
          <w:rFonts w:cs="Calibri"/>
          <w:bCs/>
          <w:sz w:val="24"/>
          <w:szCs w:val="24"/>
        </w:rPr>
        <w:t>Dijaki:</w:t>
      </w:r>
    </w:p>
    <w:p w:rsidR="00442993" w:rsidRPr="00442993" w:rsidRDefault="00442993" w:rsidP="00442993">
      <w:pPr>
        <w:numPr>
          <w:ilvl w:val="0"/>
          <w:numId w:val="3"/>
        </w:numPr>
        <w:spacing w:after="0"/>
        <w:contextualSpacing/>
        <w:jc w:val="both"/>
        <w:rPr>
          <w:rFonts w:cs="Calibri"/>
          <w:bCs/>
          <w:sz w:val="24"/>
          <w:szCs w:val="24"/>
        </w:rPr>
      </w:pPr>
      <w:r w:rsidRPr="00442993">
        <w:rPr>
          <w:rFonts w:cs="Calibri"/>
          <w:bCs/>
          <w:sz w:val="24"/>
          <w:szCs w:val="24"/>
        </w:rPr>
        <w:t>določijo temperaturo vrelišča in čas pretoka skozi kapilaro za serijo primarnih, sekundarnih in terciarnih alkoholov</w:t>
      </w:r>
    </w:p>
    <w:p w:rsidR="00442993" w:rsidRPr="00442993" w:rsidRDefault="00442993" w:rsidP="00442993">
      <w:pPr>
        <w:numPr>
          <w:ilvl w:val="0"/>
          <w:numId w:val="3"/>
        </w:numPr>
        <w:spacing w:after="0"/>
        <w:contextualSpacing/>
        <w:jc w:val="both"/>
        <w:rPr>
          <w:rFonts w:cs="Calibri"/>
          <w:bCs/>
          <w:sz w:val="24"/>
          <w:szCs w:val="24"/>
        </w:rPr>
      </w:pPr>
      <w:r w:rsidRPr="00442993">
        <w:rPr>
          <w:rFonts w:cs="Calibri"/>
          <w:bCs/>
          <w:sz w:val="24"/>
          <w:szCs w:val="24"/>
        </w:rPr>
        <w:t>sklepajo na odvisnost temperature vrelišč in hitrosti pretoka skozi kapilaro od molske mase in od strukture alkoholov</w:t>
      </w:r>
    </w:p>
    <w:p w:rsidR="00442993" w:rsidRPr="00442993" w:rsidRDefault="00442993" w:rsidP="00442993">
      <w:pPr>
        <w:numPr>
          <w:ilvl w:val="0"/>
          <w:numId w:val="3"/>
        </w:numPr>
        <w:spacing w:after="0"/>
        <w:contextualSpacing/>
        <w:jc w:val="both"/>
        <w:rPr>
          <w:rFonts w:cs="Calibri"/>
          <w:bCs/>
          <w:sz w:val="24"/>
          <w:szCs w:val="24"/>
        </w:rPr>
      </w:pPr>
      <w:r w:rsidRPr="00442993">
        <w:rPr>
          <w:rFonts w:cs="Calibri"/>
          <w:bCs/>
          <w:sz w:val="24"/>
          <w:szCs w:val="24"/>
        </w:rPr>
        <w:t>grafično prikažejo zvezo med temperaturo vrelišča in izbrane serije alkoholov in hitrostjo pretoka skozi kapilaro</w:t>
      </w:r>
    </w:p>
    <w:p w:rsidR="00442993" w:rsidRPr="00442993" w:rsidRDefault="00442993" w:rsidP="00442993">
      <w:pPr>
        <w:numPr>
          <w:ilvl w:val="0"/>
          <w:numId w:val="3"/>
        </w:numPr>
        <w:spacing w:after="0"/>
        <w:contextualSpacing/>
        <w:jc w:val="both"/>
        <w:rPr>
          <w:rFonts w:cs="Calibri"/>
          <w:bCs/>
          <w:sz w:val="24"/>
          <w:szCs w:val="24"/>
        </w:rPr>
      </w:pPr>
      <w:r w:rsidRPr="00442993">
        <w:rPr>
          <w:rFonts w:cs="Calibri"/>
          <w:bCs/>
          <w:sz w:val="24"/>
          <w:szCs w:val="24"/>
        </w:rPr>
        <w:t>sklepajo na odvisnost viskoznosti od strukture in molske mase alkoholov</w:t>
      </w:r>
    </w:p>
    <w:p w:rsidR="00442993" w:rsidRPr="00442993" w:rsidRDefault="00442993" w:rsidP="00442993">
      <w:pPr>
        <w:numPr>
          <w:ilvl w:val="0"/>
          <w:numId w:val="3"/>
        </w:numPr>
        <w:spacing w:after="0"/>
        <w:contextualSpacing/>
        <w:jc w:val="both"/>
        <w:rPr>
          <w:rFonts w:cs="Calibri"/>
          <w:bCs/>
          <w:sz w:val="24"/>
          <w:szCs w:val="24"/>
        </w:rPr>
      </w:pPr>
      <w:r w:rsidRPr="00442993">
        <w:rPr>
          <w:rFonts w:cs="Calibri"/>
          <w:bCs/>
          <w:sz w:val="24"/>
          <w:szCs w:val="24"/>
        </w:rPr>
        <w:t>določijo neznani alkohol na osnovi eksperimentalnih podatkov za temperaturo vrelišča ter za čas pretoka skozi kapilaro</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
          <w:sz w:val="24"/>
          <w:szCs w:val="24"/>
        </w:rPr>
      </w:pPr>
      <w:r w:rsidRPr="00442993">
        <w:rPr>
          <w:rFonts w:cs="Calibri"/>
          <w:b/>
          <w:sz w:val="24"/>
          <w:szCs w:val="24"/>
        </w:rPr>
        <w:t>3. Seznam laboratorijskega inventarja, pripomočkov in kemikalij:</w:t>
      </w:r>
    </w:p>
    <w:p w:rsidR="00442993" w:rsidRPr="00442993" w:rsidRDefault="00442993" w:rsidP="00442993">
      <w:pPr>
        <w:spacing w:after="0"/>
        <w:contextualSpacing/>
        <w:jc w:val="both"/>
        <w:rPr>
          <w:rFonts w:cs="Calibri"/>
          <w:sz w:val="24"/>
          <w:szCs w:val="24"/>
        </w:rPr>
      </w:pP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zaščitna očala in rokavice</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laboratorijska halja</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epruvete</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vrelni kamenčki</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stojalo za epruvete</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termometer</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stojalo</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gorilnik</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kapilarna pipeta</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 xml:space="preserve">kapalke </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štoparica</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etanol</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1-propanol</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2-propanol</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1-butanol</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2-butanol</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sz w:val="24"/>
          <w:szCs w:val="24"/>
        </w:rPr>
        <w:t>2-metil-2-propanol</w:t>
      </w:r>
    </w:p>
    <w:p w:rsidR="00442993" w:rsidRPr="00442993" w:rsidRDefault="00442993" w:rsidP="00442993">
      <w:pPr>
        <w:pStyle w:val="ListParagraph"/>
        <w:numPr>
          <w:ilvl w:val="0"/>
          <w:numId w:val="4"/>
        </w:numPr>
        <w:spacing w:after="0"/>
        <w:jc w:val="both"/>
        <w:rPr>
          <w:rFonts w:cs="Calibri"/>
          <w:sz w:val="24"/>
          <w:szCs w:val="24"/>
        </w:rPr>
      </w:pPr>
      <w:r w:rsidRPr="00442993">
        <w:rPr>
          <w:rFonts w:cs="Calibri"/>
          <w:b/>
          <w:sz w:val="24"/>
          <w:szCs w:val="24"/>
        </w:rPr>
        <w:lastRenderedPageBreak/>
        <w:t>4. Opis dela in varnostni ukrepi:</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V prvem delu moramo določiti temperaturo vrelišča alkoholov. V večjo epruveto damo 2 mL alkohola in vrelni kamenček. Epruveto vpnemo v stojalo. Termometer obesimo na kovinski obroč in pazimo, da sega bučka z živim srebrom 0,5 cm nad gladino vzorca alkohola. Vzorec previdno segrevamo in opazujemo naraščanje temperature. Temperatur odčitamo takrat, ko začenjajo kapljice alkohola intenzivno kondenzirati na bučki termometra in padati nazaj v epruveto z vzorcem. Meritev ponovimo dvakrat.</w:t>
      </w:r>
    </w:p>
    <w:p w:rsidR="00442993" w:rsidRPr="00442993" w:rsidRDefault="00442993" w:rsidP="00442993">
      <w:pPr>
        <w:spacing w:after="0"/>
        <w:contextualSpacing/>
        <w:jc w:val="both"/>
        <w:rPr>
          <w:rFonts w:cs="Calibri"/>
          <w:sz w:val="24"/>
          <w:szCs w:val="24"/>
        </w:rPr>
      </w:pPr>
      <w:r w:rsidRPr="00442993">
        <w:rPr>
          <w:rFonts w:cs="Calibri"/>
          <w:sz w:val="24"/>
          <w:szCs w:val="24"/>
        </w:rPr>
        <w:t>V drugem delu merimo čas pretoka skozi kapilaro. Na kapilarno pipeto najprej namestimo gumijast zamašek in ga vpnemo v stojalo. Kapilarna pipeta ima z nalepko označen nivo, do katerega spuščamo tekočino. Polnimo jo tako ,da nanjo namestimo teflonsko cevko, na drug konec cevke pa čisto kapalko s kratkim mešičkom. Ko je kapilarna cevka napolnjena z vzorcem, počasi staknemo mešiček na kapalki. Pripravimo štoparico. Ko doseže nivo vzorca oznako na kapilarni pipeti začnemo meriti. Štoparico ustavimo, ko doseže nivo tekočine zgornji del nalepke. Vsak poskus ponovimo trikrat.</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
          <w:sz w:val="24"/>
          <w:szCs w:val="24"/>
        </w:rPr>
      </w:pPr>
      <w:r w:rsidRPr="00442993">
        <w:rPr>
          <w:rFonts w:cs="Calibri"/>
          <w:b/>
          <w:sz w:val="24"/>
          <w:szCs w:val="24"/>
        </w:rPr>
        <w:t>5. Meritve in opažanja:</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Tabela 1:</w:t>
      </w:r>
    </w:p>
    <w:p w:rsidR="00442993" w:rsidRPr="00442993" w:rsidRDefault="00442993" w:rsidP="00442993">
      <w:pPr>
        <w:spacing w:after="0"/>
        <w:contextualSpacing/>
        <w:jc w:val="both"/>
        <w:rPr>
          <w:rFonts w:cs="Calibri"/>
          <w:b/>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870"/>
        <w:gridCol w:w="993"/>
        <w:gridCol w:w="992"/>
        <w:gridCol w:w="992"/>
        <w:gridCol w:w="992"/>
        <w:gridCol w:w="993"/>
        <w:gridCol w:w="992"/>
      </w:tblGrid>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Alkohol</w:t>
            </w:r>
          </w:p>
        </w:tc>
        <w:tc>
          <w:tcPr>
            <w:tcW w:w="28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Racionalna formula in M (g/mol)</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Tv (°C) PAL</w:t>
            </w:r>
          </w:p>
          <w:p w:rsidR="00442993" w:rsidRPr="00442993" w:rsidRDefault="00442993" w:rsidP="00442993">
            <w:pPr>
              <w:contextualSpacing/>
              <w:jc w:val="both"/>
              <w:rPr>
                <w:rFonts w:cs="Calibri"/>
                <w:sz w:val="24"/>
                <w:szCs w:val="24"/>
              </w:rPr>
            </w:pPr>
            <w:r w:rsidRPr="00442993">
              <w:rPr>
                <w:rFonts w:cs="Calibri"/>
                <w:sz w:val="24"/>
                <w:szCs w:val="24"/>
              </w:rPr>
              <w:t>1.</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Tv (°C) SAL</w:t>
            </w:r>
          </w:p>
          <w:p w:rsidR="00442993" w:rsidRPr="00442993" w:rsidRDefault="00442993" w:rsidP="00442993">
            <w:pPr>
              <w:contextualSpacing/>
              <w:jc w:val="both"/>
              <w:rPr>
                <w:rFonts w:cs="Calibri"/>
                <w:sz w:val="24"/>
                <w:szCs w:val="24"/>
              </w:rPr>
            </w:pPr>
            <w:r w:rsidRPr="00442993">
              <w:rPr>
                <w:rFonts w:cs="Calibri"/>
                <w:sz w:val="24"/>
                <w:szCs w:val="24"/>
              </w:rPr>
              <w:t>1.</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Tv (°C) TAL</w:t>
            </w:r>
          </w:p>
          <w:p w:rsidR="00442993" w:rsidRPr="00442993" w:rsidRDefault="00442993" w:rsidP="00442993">
            <w:pPr>
              <w:contextualSpacing/>
              <w:jc w:val="both"/>
              <w:rPr>
                <w:rFonts w:cs="Calibri"/>
                <w:sz w:val="24"/>
                <w:szCs w:val="24"/>
              </w:rPr>
            </w:pPr>
            <w:r w:rsidRPr="00442993">
              <w:rPr>
                <w:rFonts w:cs="Calibri"/>
                <w:sz w:val="24"/>
                <w:szCs w:val="24"/>
              </w:rPr>
              <w:t>1.</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Tv (°C) PAL</w:t>
            </w:r>
          </w:p>
          <w:p w:rsidR="00442993" w:rsidRPr="00442993" w:rsidRDefault="00442993" w:rsidP="00442993">
            <w:pPr>
              <w:contextualSpacing/>
              <w:jc w:val="both"/>
              <w:rPr>
                <w:rFonts w:cs="Calibri"/>
                <w:sz w:val="24"/>
                <w:szCs w:val="24"/>
              </w:rPr>
            </w:pPr>
            <w:r w:rsidRPr="00442993">
              <w:rPr>
                <w:rFonts w:cs="Calibri"/>
                <w:sz w:val="24"/>
                <w:szCs w:val="24"/>
              </w:rPr>
              <w:t>2.</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Tv (°C) SAL</w:t>
            </w:r>
          </w:p>
          <w:p w:rsidR="00442993" w:rsidRPr="00442993" w:rsidRDefault="00442993" w:rsidP="00442993">
            <w:pPr>
              <w:contextualSpacing/>
              <w:jc w:val="both"/>
              <w:rPr>
                <w:rFonts w:cs="Calibri"/>
                <w:sz w:val="24"/>
                <w:szCs w:val="24"/>
              </w:rPr>
            </w:pPr>
            <w:r w:rsidRPr="00442993">
              <w:rPr>
                <w:rFonts w:cs="Calibri"/>
                <w:sz w:val="24"/>
                <w:szCs w:val="24"/>
              </w:rPr>
              <w:t>2.</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Tv (°C) TAL</w:t>
            </w:r>
          </w:p>
          <w:p w:rsidR="00442993" w:rsidRPr="00442993" w:rsidRDefault="00442993" w:rsidP="00442993">
            <w:pPr>
              <w:contextualSpacing/>
              <w:jc w:val="both"/>
              <w:rPr>
                <w:rFonts w:cs="Calibri"/>
                <w:sz w:val="24"/>
                <w:szCs w:val="24"/>
              </w:rPr>
            </w:pPr>
            <w:r w:rsidRPr="00442993">
              <w:rPr>
                <w:rFonts w:cs="Calibri"/>
                <w:sz w:val="24"/>
                <w:szCs w:val="24"/>
              </w:rPr>
              <w:t>2.</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etanol</w:t>
            </w:r>
          </w:p>
        </w:tc>
        <w:tc>
          <w:tcPr>
            <w:tcW w:w="28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CH</w:t>
            </w:r>
            <w:r w:rsidRPr="00442993">
              <w:rPr>
                <w:rFonts w:cs="Calibri"/>
                <w:sz w:val="24"/>
                <w:szCs w:val="24"/>
                <w:vertAlign w:val="subscript"/>
              </w:rPr>
              <w:t>3</w:t>
            </w:r>
            <w:r w:rsidRPr="00442993">
              <w:rPr>
                <w:rFonts w:cs="Calibri"/>
                <w:sz w:val="24"/>
                <w:szCs w:val="24"/>
              </w:rPr>
              <w:t>-CH</w:t>
            </w:r>
            <w:r w:rsidRPr="00442993">
              <w:rPr>
                <w:rFonts w:cs="Calibri"/>
                <w:sz w:val="24"/>
                <w:szCs w:val="24"/>
                <w:vertAlign w:val="subscript"/>
              </w:rPr>
              <w:t>2</w:t>
            </w:r>
            <w:r w:rsidRPr="00442993">
              <w:rPr>
                <w:rFonts w:cs="Calibri"/>
                <w:sz w:val="24"/>
                <w:szCs w:val="24"/>
              </w:rPr>
              <w:t>-OH; 46</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78</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76</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1-propanol</w:t>
            </w:r>
          </w:p>
        </w:tc>
        <w:tc>
          <w:tcPr>
            <w:tcW w:w="28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CH</w:t>
            </w:r>
            <w:r w:rsidRPr="00442993">
              <w:rPr>
                <w:rFonts w:cs="Calibri"/>
                <w:sz w:val="24"/>
                <w:szCs w:val="24"/>
                <w:vertAlign w:val="subscript"/>
              </w:rPr>
              <w:t>3</w:t>
            </w:r>
            <w:r w:rsidRPr="00442993">
              <w:rPr>
                <w:rFonts w:cs="Calibri"/>
                <w:sz w:val="24"/>
                <w:szCs w:val="24"/>
              </w:rPr>
              <w:t>-CH</w:t>
            </w:r>
            <w:r w:rsidRPr="00442993">
              <w:rPr>
                <w:rFonts w:cs="Calibri"/>
                <w:sz w:val="24"/>
                <w:szCs w:val="24"/>
                <w:vertAlign w:val="subscript"/>
              </w:rPr>
              <w:t>2</w:t>
            </w:r>
            <w:r w:rsidRPr="00442993">
              <w:rPr>
                <w:rFonts w:cs="Calibri"/>
                <w:sz w:val="24"/>
                <w:szCs w:val="24"/>
              </w:rPr>
              <w:t>-CH</w:t>
            </w:r>
            <w:r w:rsidRPr="00442993">
              <w:rPr>
                <w:rFonts w:cs="Calibri"/>
                <w:sz w:val="24"/>
                <w:szCs w:val="24"/>
                <w:vertAlign w:val="subscript"/>
              </w:rPr>
              <w:t>2</w:t>
            </w:r>
            <w:r w:rsidRPr="00442993">
              <w:rPr>
                <w:rFonts w:cs="Calibri"/>
                <w:sz w:val="24"/>
                <w:szCs w:val="24"/>
              </w:rPr>
              <w:t>-OH; 60</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96</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92</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2-propanol</w:t>
            </w:r>
          </w:p>
        </w:tc>
        <w:tc>
          <w:tcPr>
            <w:tcW w:w="28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 xml:space="preserve">         OH</w:t>
            </w:r>
          </w:p>
          <w:p w:rsidR="00442993" w:rsidRPr="00442993" w:rsidRDefault="00273EE6" w:rsidP="00442993">
            <w:pPr>
              <w:contextualSpacing/>
              <w:jc w:val="both"/>
              <w:rPr>
                <w:rFonts w:cs="Calibri"/>
                <w:sz w:val="24"/>
                <w:szCs w:val="24"/>
              </w:rPr>
            </w:pPr>
            <w:r>
              <w:rPr>
                <w:rFonts w:cs="Calibr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45pt;margin-top:2.65pt;width:0;height:11.6pt;flip:y;z-index:251653632" o:connectortype="straight"/>
              </w:pict>
            </w:r>
          </w:p>
          <w:p w:rsidR="00442993" w:rsidRPr="00442993" w:rsidRDefault="00442993" w:rsidP="00442993">
            <w:pPr>
              <w:contextualSpacing/>
              <w:jc w:val="both"/>
              <w:rPr>
                <w:rFonts w:cs="Calibri"/>
                <w:sz w:val="24"/>
                <w:szCs w:val="24"/>
              </w:rPr>
            </w:pPr>
            <w:r w:rsidRPr="00442993">
              <w:rPr>
                <w:rFonts w:cs="Calibri"/>
                <w:sz w:val="24"/>
                <w:szCs w:val="24"/>
              </w:rPr>
              <w:t>CH</w:t>
            </w:r>
            <w:r w:rsidRPr="00442993">
              <w:rPr>
                <w:rFonts w:cs="Calibri"/>
                <w:sz w:val="24"/>
                <w:szCs w:val="24"/>
                <w:vertAlign w:val="subscript"/>
              </w:rPr>
              <w:t>3</w:t>
            </w:r>
            <w:r w:rsidRPr="00442993">
              <w:rPr>
                <w:rFonts w:cs="Calibri"/>
                <w:sz w:val="24"/>
                <w:szCs w:val="24"/>
              </w:rPr>
              <w:t>-CH-CH</w:t>
            </w:r>
            <w:r w:rsidRPr="00442993">
              <w:rPr>
                <w:rFonts w:cs="Calibri"/>
                <w:sz w:val="24"/>
                <w:szCs w:val="24"/>
                <w:vertAlign w:val="subscript"/>
              </w:rPr>
              <w:t>3</w:t>
            </w:r>
            <w:r w:rsidRPr="00442993">
              <w:rPr>
                <w:rFonts w:cs="Calibri"/>
                <w:sz w:val="24"/>
                <w:szCs w:val="24"/>
              </w:rPr>
              <w:t>; 60</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80</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79</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1-butanol</w:t>
            </w:r>
          </w:p>
        </w:tc>
        <w:tc>
          <w:tcPr>
            <w:tcW w:w="28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CH</w:t>
            </w:r>
            <w:r w:rsidRPr="00442993">
              <w:rPr>
                <w:rFonts w:cs="Calibri"/>
                <w:sz w:val="24"/>
                <w:szCs w:val="24"/>
                <w:vertAlign w:val="subscript"/>
              </w:rPr>
              <w:t>3</w:t>
            </w:r>
            <w:r w:rsidRPr="00442993">
              <w:rPr>
                <w:rFonts w:cs="Calibri"/>
                <w:sz w:val="24"/>
                <w:szCs w:val="24"/>
              </w:rPr>
              <w:t>-CH</w:t>
            </w:r>
            <w:r w:rsidRPr="00442993">
              <w:rPr>
                <w:rFonts w:cs="Calibri"/>
                <w:sz w:val="24"/>
                <w:szCs w:val="24"/>
                <w:vertAlign w:val="subscript"/>
              </w:rPr>
              <w:t>2</w:t>
            </w:r>
            <w:r w:rsidRPr="00442993">
              <w:rPr>
                <w:rFonts w:cs="Calibri"/>
                <w:sz w:val="24"/>
                <w:szCs w:val="24"/>
              </w:rPr>
              <w:t>-CH</w:t>
            </w:r>
            <w:r w:rsidRPr="00442993">
              <w:rPr>
                <w:rFonts w:cs="Calibri"/>
                <w:sz w:val="24"/>
                <w:szCs w:val="24"/>
                <w:vertAlign w:val="subscript"/>
              </w:rPr>
              <w:t>2</w:t>
            </w:r>
            <w:r w:rsidRPr="00442993">
              <w:rPr>
                <w:rFonts w:cs="Calibri"/>
                <w:sz w:val="24"/>
                <w:szCs w:val="24"/>
              </w:rPr>
              <w:t>-CH</w:t>
            </w:r>
            <w:r w:rsidRPr="00442993">
              <w:rPr>
                <w:rFonts w:cs="Calibri"/>
                <w:sz w:val="24"/>
                <w:szCs w:val="24"/>
                <w:vertAlign w:val="subscript"/>
              </w:rPr>
              <w:t>2</w:t>
            </w:r>
            <w:r w:rsidRPr="00442993">
              <w:rPr>
                <w:rFonts w:cs="Calibri"/>
                <w:sz w:val="24"/>
                <w:szCs w:val="24"/>
              </w:rPr>
              <w:t>-OH; 74</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112</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112</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2-butanol</w:t>
            </w:r>
          </w:p>
        </w:tc>
        <w:tc>
          <w:tcPr>
            <w:tcW w:w="2870" w:type="dxa"/>
            <w:shd w:val="clear" w:color="auto" w:fill="auto"/>
          </w:tcPr>
          <w:p w:rsidR="00442993" w:rsidRPr="00442993" w:rsidRDefault="00273EE6" w:rsidP="00442993">
            <w:pPr>
              <w:contextualSpacing/>
              <w:jc w:val="both"/>
              <w:rPr>
                <w:rFonts w:cs="Calibri"/>
                <w:sz w:val="24"/>
                <w:szCs w:val="24"/>
              </w:rPr>
            </w:pPr>
            <w:r>
              <w:rPr>
                <w:rFonts w:cs="Calibri"/>
                <w:noProof/>
                <w:sz w:val="24"/>
                <w:szCs w:val="24"/>
              </w:rPr>
              <w:pict>
                <v:shape id="_x0000_s1027" type="#_x0000_t32" style="position:absolute;left:0;text-align:left;margin-left:37.45pt;margin-top:12.7pt;width:0;height:13.95pt;flip:y;z-index:251654656;mso-position-horizontal-relative:text;mso-position-vertical-relative:text" o:connectortype="straight"/>
              </w:pict>
            </w:r>
            <w:r w:rsidR="00442993" w:rsidRPr="00442993">
              <w:rPr>
                <w:rFonts w:cs="Calibri"/>
                <w:sz w:val="24"/>
                <w:szCs w:val="24"/>
              </w:rPr>
              <w:t xml:space="preserve">         OH</w:t>
            </w:r>
          </w:p>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CH</w:t>
            </w:r>
            <w:r w:rsidRPr="00442993">
              <w:rPr>
                <w:rFonts w:cs="Calibri"/>
                <w:sz w:val="24"/>
                <w:szCs w:val="24"/>
                <w:vertAlign w:val="subscript"/>
              </w:rPr>
              <w:t>3</w:t>
            </w:r>
            <w:r w:rsidRPr="00442993">
              <w:rPr>
                <w:rFonts w:cs="Calibri"/>
                <w:sz w:val="24"/>
                <w:szCs w:val="24"/>
              </w:rPr>
              <w:t>-CH-CH</w:t>
            </w:r>
            <w:r w:rsidRPr="00442993">
              <w:rPr>
                <w:rFonts w:cs="Calibri"/>
                <w:sz w:val="24"/>
                <w:szCs w:val="24"/>
                <w:vertAlign w:val="subscript"/>
              </w:rPr>
              <w:t>2</w:t>
            </w:r>
            <w:r w:rsidRPr="00442993">
              <w:rPr>
                <w:rFonts w:cs="Calibri"/>
                <w:sz w:val="24"/>
                <w:szCs w:val="24"/>
              </w:rPr>
              <w:t>-CH</w:t>
            </w:r>
            <w:r w:rsidRPr="00442993">
              <w:rPr>
                <w:rFonts w:cs="Calibri"/>
                <w:sz w:val="24"/>
                <w:szCs w:val="24"/>
                <w:vertAlign w:val="subscript"/>
              </w:rPr>
              <w:t>3</w:t>
            </w:r>
            <w:r w:rsidRPr="00442993">
              <w:rPr>
                <w:rFonts w:cs="Calibri"/>
                <w:sz w:val="24"/>
                <w:szCs w:val="24"/>
              </w:rPr>
              <w:t>; 74</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96</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89</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2-metil-2-propanol</w:t>
            </w:r>
          </w:p>
        </w:tc>
        <w:tc>
          <w:tcPr>
            <w:tcW w:w="2870" w:type="dxa"/>
            <w:shd w:val="clear" w:color="auto" w:fill="auto"/>
          </w:tcPr>
          <w:p w:rsidR="00442993" w:rsidRPr="00442993" w:rsidRDefault="00273EE6" w:rsidP="00442993">
            <w:pPr>
              <w:contextualSpacing/>
              <w:jc w:val="both"/>
              <w:rPr>
                <w:rFonts w:cs="Calibri"/>
                <w:sz w:val="24"/>
                <w:szCs w:val="24"/>
              </w:rPr>
            </w:pPr>
            <w:r>
              <w:rPr>
                <w:rFonts w:cs="Calibri"/>
                <w:noProof/>
                <w:sz w:val="24"/>
                <w:szCs w:val="24"/>
              </w:rPr>
              <w:pict>
                <v:shape id="_x0000_s1028" type="#_x0000_t32" style="position:absolute;left:0;text-align:left;margin-left:33.7pt;margin-top:12.65pt;width:0;height:14.85pt;flip:y;z-index:251655680;mso-position-horizontal-relative:text;mso-position-vertical-relative:text" o:connectortype="straight"/>
              </w:pict>
            </w:r>
            <w:r w:rsidR="00442993" w:rsidRPr="00442993">
              <w:rPr>
                <w:rFonts w:cs="Calibri"/>
                <w:sz w:val="24"/>
                <w:szCs w:val="24"/>
              </w:rPr>
              <w:t xml:space="preserve">        CH</w:t>
            </w:r>
            <w:r w:rsidR="00442993" w:rsidRPr="00442993">
              <w:rPr>
                <w:rFonts w:cs="Calibri"/>
                <w:sz w:val="24"/>
                <w:szCs w:val="24"/>
                <w:vertAlign w:val="subscript"/>
              </w:rPr>
              <w:t>3</w:t>
            </w:r>
          </w:p>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lastRenderedPageBreak/>
              <w:t>CH</w:t>
            </w:r>
            <w:r w:rsidRPr="00442993">
              <w:rPr>
                <w:rFonts w:cs="Calibri"/>
                <w:sz w:val="24"/>
                <w:szCs w:val="24"/>
                <w:vertAlign w:val="subscript"/>
              </w:rPr>
              <w:t>3</w:t>
            </w:r>
            <w:r w:rsidRPr="00442993">
              <w:rPr>
                <w:rFonts w:cs="Calibri"/>
                <w:sz w:val="24"/>
                <w:szCs w:val="24"/>
              </w:rPr>
              <w:t>-C-CH</w:t>
            </w:r>
            <w:r w:rsidRPr="00442993">
              <w:rPr>
                <w:rFonts w:cs="Calibri"/>
                <w:sz w:val="24"/>
                <w:szCs w:val="24"/>
                <w:vertAlign w:val="subscript"/>
              </w:rPr>
              <w:t>3</w:t>
            </w:r>
            <w:r w:rsidRPr="00442993">
              <w:rPr>
                <w:rFonts w:cs="Calibri"/>
                <w:sz w:val="24"/>
                <w:szCs w:val="24"/>
              </w:rPr>
              <w:t>; 74</w:t>
            </w:r>
            <w:r w:rsidRPr="00442993">
              <w:rPr>
                <w:rFonts w:cs="Calibri"/>
                <w:sz w:val="24"/>
                <w:szCs w:val="24"/>
                <w:vertAlign w:val="subscript"/>
              </w:rPr>
              <w:t xml:space="preserve"> </w:t>
            </w:r>
          </w:p>
          <w:p w:rsidR="00442993" w:rsidRPr="00442993" w:rsidRDefault="00273EE6" w:rsidP="00442993">
            <w:pPr>
              <w:contextualSpacing/>
              <w:jc w:val="both"/>
              <w:rPr>
                <w:rFonts w:cs="Calibri"/>
                <w:sz w:val="24"/>
                <w:szCs w:val="24"/>
              </w:rPr>
            </w:pPr>
            <w:r>
              <w:rPr>
                <w:rFonts w:cs="Calibri"/>
                <w:noProof/>
                <w:sz w:val="24"/>
                <w:szCs w:val="24"/>
              </w:rPr>
              <w:pict>
                <v:shape id="_x0000_s1029" type="#_x0000_t32" style="position:absolute;left:0;text-align:left;margin-left:33.7pt;margin-top:1.4pt;width:0;height:12.55pt;z-index:251656704" o:connectortype="straight"/>
              </w:pict>
            </w:r>
            <w:r w:rsidR="00442993" w:rsidRPr="00442993">
              <w:rPr>
                <w:rFonts w:cs="Calibri"/>
                <w:sz w:val="24"/>
                <w:szCs w:val="24"/>
              </w:rPr>
              <w:t xml:space="preserve">   </w:t>
            </w:r>
          </w:p>
          <w:p w:rsidR="00442993" w:rsidRPr="00442993" w:rsidRDefault="00442993" w:rsidP="00442993">
            <w:pPr>
              <w:contextualSpacing/>
              <w:jc w:val="both"/>
              <w:rPr>
                <w:rFonts w:cs="Calibri"/>
                <w:sz w:val="24"/>
                <w:szCs w:val="24"/>
              </w:rPr>
            </w:pPr>
            <w:r w:rsidRPr="00442993">
              <w:rPr>
                <w:rFonts w:cs="Calibri"/>
                <w:sz w:val="24"/>
                <w:szCs w:val="24"/>
              </w:rPr>
              <w:t xml:space="preserve">        OH</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lastRenderedPageBreak/>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79</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72</w:t>
            </w:r>
          </w:p>
        </w:tc>
      </w:tr>
      <w:tr w:rsidR="00442993" w:rsidRPr="00A010E0" w:rsidTr="00442993">
        <w:tc>
          <w:tcPr>
            <w:tcW w:w="1525"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neznan element (2-butanol)</w:t>
            </w:r>
          </w:p>
        </w:tc>
        <w:tc>
          <w:tcPr>
            <w:tcW w:w="28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 xml:space="preserve">        OH</w:t>
            </w:r>
          </w:p>
          <w:p w:rsidR="00442993" w:rsidRPr="00442993" w:rsidRDefault="00273EE6" w:rsidP="00442993">
            <w:pPr>
              <w:contextualSpacing/>
              <w:jc w:val="both"/>
              <w:rPr>
                <w:rFonts w:cs="Calibri"/>
                <w:sz w:val="24"/>
                <w:szCs w:val="24"/>
              </w:rPr>
            </w:pPr>
            <w:r>
              <w:rPr>
                <w:rFonts w:cs="Calibri"/>
                <w:noProof/>
                <w:sz w:val="24"/>
                <w:szCs w:val="24"/>
              </w:rPr>
              <w:pict>
                <v:shape id="_x0000_s1030" type="#_x0000_t32" style="position:absolute;left:0;text-align:left;margin-left:33.7pt;margin-top:-.1pt;width:0;height:12.55pt;flip:y;z-index:251657728" o:connectortype="straight"/>
              </w:pict>
            </w:r>
          </w:p>
          <w:p w:rsidR="00442993" w:rsidRPr="00442993" w:rsidRDefault="00442993" w:rsidP="00442993">
            <w:pPr>
              <w:contextualSpacing/>
              <w:jc w:val="both"/>
              <w:rPr>
                <w:rFonts w:cs="Calibri"/>
                <w:noProof/>
                <w:sz w:val="24"/>
                <w:szCs w:val="24"/>
              </w:rPr>
            </w:pPr>
            <w:r w:rsidRPr="00442993">
              <w:rPr>
                <w:rFonts w:cs="Calibri"/>
                <w:sz w:val="24"/>
                <w:szCs w:val="24"/>
              </w:rPr>
              <w:t>CH</w:t>
            </w:r>
            <w:r w:rsidRPr="00442993">
              <w:rPr>
                <w:rFonts w:cs="Calibri"/>
                <w:sz w:val="24"/>
                <w:szCs w:val="24"/>
                <w:vertAlign w:val="subscript"/>
              </w:rPr>
              <w:t>3</w:t>
            </w:r>
            <w:r w:rsidRPr="00442993">
              <w:rPr>
                <w:rFonts w:cs="Calibri"/>
                <w:sz w:val="24"/>
                <w:szCs w:val="24"/>
              </w:rPr>
              <w:t>-CH-CH</w:t>
            </w:r>
            <w:r w:rsidRPr="00442993">
              <w:rPr>
                <w:rFonts w:cs="Calibri"/>
                <w:sz w:val="24"/>
                <w:szCs w:val="24"/>
                <w:vertAlign w:val="subscript"/>
              </w:rPr>
              <w:t>2</w:t>
            </w:r>
            <w:r w:rsidRPr="00442993">
              <w:rPr>
                <w:rFonts w:cs="Calibri"/>
                <w:sz w:val="24"/>
                <w:szCs w:val="24"/>
              </w:rPr>
              <w:t>-CH</w:t>
            </w:r>
            <w:r w:rsidRPr="00442993">
              <w:rPr>
                <w:rFonts w:cs="Calibri"/>
                <w:sz w:val="24"/>
                <w:szCs w:val="24"/>
                <w:vertAlign w:val="subscript"/>
              </w:rPr>
              <w:t>3</w:t>
            </w:r>
            <w:r w:rsidRPr="00442993">
              <w:rPr>
                <w:rFonts w:cs="Calibri"/>
                <w:sz w:val="24"/>
                <w:szCs w:val="24"/>
              </w:rPr>
              <w:t>; 74</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96</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89</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bl>
    <w:p w:rsidR="00442993" w:rsidRPr="00442993" w:rsidRDefault="00442993" w:rsidP="00442993">
      <w:pPr>
        <w:spacing w:after="0"/>
        <w:contextualSpacing/>
        <w:jc w:val="both"/>
        <w:rPr>
          <w:rFonts w:cs="Calibri"/>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Tabela 2:</w:t>
      </w:r>
    </w:p>
    <w:p w:rsidR="00442993" w:rsidRPr="00442993" w:rsidRDefault="00442993" w:rsidP="00442993">
      <w:pPr>
        <w:spacing w:after="0"/>
        <w:contextualSpacing/>
        <w:jc w:val="both"/>
        <w:rPr>
          <w:rFonts w:cs="Calibri"/>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887"/>
        <w:gridCol w:w="887"/>
        <w:gridCol w:w="887"/>
        <w:gridCol w:w="887"/>
        <w:gridCol w:w="938"/>
        <w:gridCol w:w="974"/>
        <w:gridCol w:w="959"/>
        <w:gridCol w:w="1042"/>
        <w:gridCol w:w="1134"/>
      </w:tblGrid>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Alkohol</w:t>
            </w:r>
          </w:p>
        </w:tc>
        <w:tc>
          <w:tcPr>
            <w:tcW w:w="887"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r w:rsidRPr="00442993">
              <w:rPr>
                <w:rFonts w:cs="Calibri"/>
                <w:sz w:val="24"/>
                <w:szCs w:val="24"/>
              </w:rPr>
              <w:t>1.</w:t>
            </w:r>
          </w:p>
        </w:tc>
        <w:tc>
          <w:tcPr>
            <w:tcW w:w="887"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r w:rsidRPr="00442993">
              <w:rPr>
                <w:rFonts w:cs="Calibri"/>
                <w:sz w:val="24"/>
                <w:szCs w:val="24"/>
              </w:rPr>
              <w:t>2.</w:t>
            </w:r>
          </w:p>
        </w:tc>
        <w:tc>
          <w:tcPr>
            <w:tcW w:w="887"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r w:rsidRPr="00442993">
              <w:rPr>
                <w:rFonts w:cs="Calibri"/>
                <w:sz w:val="24"/>
                <w:szCs w:val="24"/>
              </w:rPr>
              <w:t>3.</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_</w:t>
            </w:r>
          </w:p>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p>
        </w:tc>
        <w:tc>
          <w:tcPr>
            <w:tcW w:w="938"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r (mm)</w:t>
            </w:r>
          </w:p>
        </w:tc>
        <w:tc>
          <w:tcPr>
            <w:tcW w:w="974"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v (m/s)</w:t>
            </w:r>
          </w:p>
          <w:p w:rsidR="00442993" w:rsidRPr="00442993" w:rsidRDefault="00442993" w:rsidP="00442993">
            <w:pPr>
              <w:contextualSpacing/>
              <w:jc w:val="both"/>
              <w:rPr>
                <w:rFonts w:cs="Calibri"/>
                <w:sz w:val="24"/>
                <w:szCs w:val="24"/>
              </w:rPr>
            </w:pPr>
            <w:r w:rsidRPr="00442993">
              <w:rPr>
                <w:rFonts w:cs="Calibri"/>
                <w:sz w:val="24"/>
                <w:szCs w:val="24"/>
              </w:rPr>
              <w:t>1.</w:t>
            </w:r>
          </w:p>
        </w:tc>
        <w:tc>
          <w:tcPr>
            <w:tcW w:w="959"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v (m/s)</w:t>
            </w:r>
          </w:p>
          <w:p w:rsidR="00442993" w:rsidRPr="00442993" w:rsidRDefault="00442993" w:rsidP="00442993">
            <w:pPr>
              <w:contextualSpacing/>
              <w:jc w:val="both"/>
              <w:rPr>
                <w:rFonts w:cs="Calibri"/>
                <w:sz w:val="24"/>
                <w:szCs w:val="24"/>
              </w:rPr>
            </w:pPr>
            <w:r w:rsidRPr="00442993">
              <w:rPr>
                <w:rFonts w:cs="Calibri"/>
                <w:sz w:val="24"/>
                <w:szCs w:val="24"/>
              </w:rPr>
              <w:t>2.</w:t>
            </w:r>
          </w:p>
        </w:tc>
        <w:tc>
          <w:tcPr>
            <w:tcW w:w="1042" w:type="dxa"/>
            <w:shd w:val="clear" w:color="auto" w:fill="auto"/>
          </w:tcPr>
          <w:p w:rsidR="00442993" w:rsidRPr="00442993" w:rsidRDefault="00442993" w:rsidP="00442993">
            <w:pPr>
              <w:contextualSpacing/>
              <w:jc w:val="both"/>
              <w:rPr>
                <w:rFonts w:cs="Calibri"/>
                <w:sz w:val="24"/>
                <w:szCs w:val="24"/>
              </w:rPr>
            </w:pPr>
          </w:p>
          <w:p w:rsidR="00442993" w:rsidRPr="00442993" w:rsidRDefault="00442993" w:rsidP="00442993">
            <w:pPr>
              <w:contextualSpacing/>
              <w:jc w:val="both"/>
              <w:rPr>
                <w:rFonts w:cs="Calibri"/>
                <w:sz w:val="24"/>
                <w:szCs w:val="24"/>
              </w:rPr>
            </w:pPr>
            <w:r w:rsidRPr="00442993">
              <w:rPr>
                <w:rFonts w:cs="Calibri"/>
                <w:sz w:val="24"/>
                <w:szCs w:val="24"/>
              </w:rPr>
              <w:t>v (m/s)</w:t>
            </w:r>
          </w:p>
          <w:p w:rsidR="00442993" w:rsidRPr="00442993" w:rsidRDefault="00442993" w:rsidP="00442993">
            <w:pPr>
              <w:contextualSpacing/>
              <w:jc w:val="both"/>
              <w:rPr>
                <w:rFonts w:cs="Calibri"/>
                <w:sz w:val="24"/>
                <w:szCs w:val="24"/>
              </w:rPr>
            </w:pPr>
            <w:r w:rsidRPr="00442993">
              <w:rPr>
                <w:rFonts w:cs="Calibri"/>
                <w:sz w:val="24"/>
                <w:szCs w:val="24"/>
              </w:rPr>
              <w:t>3.</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_</w:t>
            </w:r>
          </w:p>
          <w:p w:rsidR="00442993" w:rsidRPr="00442993" w:rsidRDefault="00442993" w:rsidP="00442993">
            <w:pPr>
              <w:contextualSpacing/>
              <w:jc w:val="both"/>
              <w:rPr>
                <w:rFonts w:cs="Calibri"/>
                <w:sz w:val="24"/>
                <w:szCs w:val="24"/>
              </w:rPr>
            </w:pPr>
            <w:r w:rsidRPr="00442993">
              <w:rPr>
                <w:rFonts w:cs="Calibri"/>
                <w:sz w:val="24"/>
                <w:szCs w:val="24"/>
              </w:rPr>
              <w:t>v (m/s)</w:t>
            </w:r>
          </w:p>
        </w:tc>
      </w:tr>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etanol</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0,60</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0,66</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0,58</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0,61</w:t>
            </w:r>
          </w:p>
        </w:tc>
        <w:tc>
          <w:tcPr>
            <w:tcW w:w="93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4,5</w:t>
            </w:r>
          </w:p>
        </w:tc>
        <w:tc>
          <w:tcPr>
            <w:tcW w:w="97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0,0075</w:t>
            </w:r>
          </w:p>
        </w:tc>
        <w:tc>
          <w:tcPr>
            <w:tcW w:w="95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0,0068</w:t>
            </w:r>
          </w:p>
        </w:tc>
        <w:tc>
          <w:tcPr>
            <w:tcW w:w="104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0,0069</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0,0071</w:t>
            </w:r>
          </w:p>
        </w:tc>
      </w:tr>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1-propanol</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1,30</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1,37</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1,40</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1,36</w:t>
            </w:r>
          </w:p>
        </w:tc>
        <w:tc>
          <w:tcPr>
            <w:tcW w:w="93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4,5</w:t>
            </w:r>
          </w:p>
        </w:tc>
        <w:tc>
          <w:tcPr>
            <w:tcW w:w="97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0,0035</w:t>
            </w:r>
          </w:p>
        </w:tc>
        <w:tc>
          <w:tcPr>
            <w:tcW w:w="95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0,0033</w:t>
            </w:r>
          </w:p>
        </w:tc>
        <w:tc>
          <w:tcPr>
            <w:tcW w:w="104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0,0032</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0,0033</w:t>
            </w:r>
          </w:p>
        </w:tc>
      </w:tr>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2-propanol</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1,57</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1,48</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1,44</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1,50</w:t>
            </w:r>
          </w:p>
        </w:tc>
        <w:tc>
          <w:tcPr>
            <w:tcW w:w="93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4,5</w:t>
            </w:r>
          </w:p>
        </w:tc>
        <w:tc>
          <w:tcPr>
            <w:tcW w:w="97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0,0029</w:t>
            </w:r>
          </w:p>
        </w:tc>
        <w:tc>
          <w:tcPr>
            <w:tcW w:w="95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0,0030</w:t>
            </w:r>
          </w:p>
        </w:tc>
        <w:tc>
          <w:tcPr>
            <w:tcW w:w="104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0,0031</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0,0030</w:t>
            </w:r>
          </w:p>
        </w:tc>
      </w:tr>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1-butanol</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1,85</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1,80</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1,75</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1,80</w:t>
            </w:r>
          </w:p>
        </w:tc>
        <w:tc>
          <w:tcPr>
            <w:tcW w:w="93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4,5</w:t>
            </w:r>
          </w:p>
        </w:tc>
        <w:tc>
          <w:tcPr>
            <w:tcW w:w="97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0,0024</w:t>
            </w:r>
          </w:p>
        </w:tc>
        <w:tc>
          <w:tcPr>
            <w:tcW w:w="95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0,0022</w:t>
            </w:r>
          </w:p>
        </w:tc>
        <w:tc>
          <w:tcPr>
            <w:tcW w:w="104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0,0026</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0,0024</w:t>
            </w:r>
          </w:p>
        </w:tc>
      </w:tr>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2-butanol</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2,37</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2,59</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2,25</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2,40</w:t>
            </w:r>
          </w:p>
        </w:tc>
        <w:tc>
          <w:tcPr>
            <w:tcW w:w="93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4,5</w:t>
            </w:r>
          </w:p>
        </w:tc>
        <w:tc>
          <w:tcPr>
            <w:tcW w:w="97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0,0019</w:t>
            </w:r>
          </w:p>
        </w:tc>
        <w:tc>
          <w:tcPr>
            <w:tcW w:w="95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0,0017</w:t>
            </w:r>
          </w:p>
        </w:tc>
        <w:tc>
          <w:tcPr>
            <w:tcW w:w="104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0,0020</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0,0019</w:t>
            </w:r>
          </w:p>
        </w:tc>
      </w:tr>
      <w:tr w:rsidR="00442993" w:rsidRPr="00A010E0" w:rsidTr="00442993">
        <w:tc>
          <w:tcPr>
            <w:tcW w:w="147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2-metil-2-propanol</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3,75</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4,03</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3,00</w:t>
            </w:r>
          </w:p>
        </w:tc>
        <w:tc>
          <w:tcPr>
            <w:tcW w:w="887"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3,59</w:t>
            </w:r>
          </w:p>
        </w:tc>
        <w:tc>
          <w:tcPr>
            <w:tcW w:w="93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4,50</w:t>
            </w:r>
          </w:p>
        </w:tc>
        <w:tc>
          <w:tcPr>
            <w:tcW w:w="97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0,0012</w:t>
            </w:r>
          </w:p>
        </w:tc>
        <w:tc>
          <w:tcPr>
            <w:tcW w:w="95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0,0011</w:t>
            </w:r>
          </w:p>
        </w:tc>
        <w:tc>
          <w:tcPr>
            <w:tcW w:w="104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0,0015</w:t>
            </w:r>
          </w:p>
        </w:tc>
        <w:tc>
          <w:tcPr>
            <w:tcW w:w="1134"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0,0013</w:t>
            </w:r>
          </w:p>
        </w:tc>
      </w:tr>
    </w:tbl>
    <w:p w:rsidR="00442993" w:rsidRPr="00442993" w:rsidRDefault="00442993" w:rsidP="00442993">
      <w:pPr>
        <w:spacing w:after="0"/>
        <w:contextualSpacing/>
        <w:jc w:val="both"/>
        <w:rPr>
          <w:rFonts w:cs="Calibri"/>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Tabela 3:</w:t>
      </w:r>
    </w:p>
    <w:p w:rsidR="00442993" w:rsidRPr="00442993" w:rsidRDefault="00442993" w:rsidP="00442993">
      <w:pPr>
        <w:spacing w:after="0"/>
        <w:contextualSpacing/>
        <w:jc w:val="both"/>
        <w:rPr>
          <w:rFonts w:cs="Calibri"/>
          <w:sz w:val="24"/>
          <w:szCs w:val="24"/>
        </w:rPr>
      </w:pPr>
    </w:p>
    <w:tbl>
      <w:tblPr>
        <w:tblW w:w="98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3210"/>
        <w:gridCol w:w="709"/>
        <w:gridCol w:w="708"/>
        <w:gridCol w:w="709"/>
        <w:gridCol w:w="1083"/>
        <w:gridCol w:w="992"/>
        <w:gridCol w:w="992"/>
      </w:tblGrid>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Alkohol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Rac. formula</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r w:rsidRPr="00442993">
              <w:rPr>
                <w:rFonts w:cs="Calibri"/>
                <w:sz w:val="24"/>
                <w:szCs w:val="24"/>
              </w:rPr>
              <w:t>PAL</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r w:rsidRPr="00442993">
              <w:rPr>
                <w:rFonts w:cs="Calibri"/>
                <w:sz w:val="24"/>
                <w:szCs w:val="24"/>
              </w:rPr>
              <w:t>SAL</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t (s)</w:t>
            </w:r>
          </w:p>
          <w:p w:rsidR="00442993" w:rsidRPr="00442993" w:rsidRDefault="00442993" w:rsidP="00442993">
            <w:pPr>
              <w:contextualSpacing/>
              <w:jc w:val="both"/>
              <w:rPr>
                <w:rFonts w:cs="Calibri"/>
                <w:sz w:val="24"/>
                <w:szCs w:val="24"/>
              </w:rPr>
            </w:pPr>
            <w:r w:rsidRPr="00442993">
              <w:rPr>
                <w:rFonts w:cs="Calibri"/>
                <w:sz w:val="24"/>
                <w:szCs w:val="24"/>
              </w:rPr>
              <w:t>TAL</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v (m/s)</w:t>
            </w:r>
          </w:p>
          <w:p w:rsidR="00442993" w:rsidRPr="00442993" w:rsidRDefault="00442993" w:rsidP="00442993">
            <w:pPr>
              <w:contextualSpacing/>
              <w:jc w:val="both"/>
              <w:rPr>
                <w:rFonts w:cs="Calibri"/>
                <w:sz w:val="24"/>
                <w:szCs w:val="24"/>
              </w:rPr>
            </w:pPr>
            <w:r w:rsidRPr="00442993">
              <w:rPr>
                <w:rFonts w:cs="Calibri"/>
                <w:sz w:val="24"/>
                <w:szCs w:val="24"/>
              </w:rPr>
              <w:t>PAL</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v (m/s)</w:t>
            </w:r>
          </w:p>
          <w:p w:rsidR="00442993" w:rsidRPr="00442993" w:rsidRDefault="00442993" w:rsidP="00442993">
            <w:pPr>
              <w:contextualSpacing/>
              <w:jc w:val="both"/>
              <w:rPr>
                <w:rFonts w:cs="Calibri"/>
                <w:sz w:val="24"/>
                <w:szCs w:val="24"/>
              </w:rPr>
            </w:pPr>
            <w:r w:rsidRPr="00442993">
              <w:rPr>
                <w:rFonts w:cs="Calibri"/>
                <w:sz w:val="24"/>
                <w:szCs w:val="24"/>
              </w:rPr>
              <w:t>SAL</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v (m/s)</w:t>
            </w:r>
          </w:p>
          <w:p w:rsidR="00442993" w:rsidRPr="00442993" w:rsidRDefault="00442993" w:rsidP="00442993">
            <w:pPr>
              <w:contextualSpacing/>
              <w:jc w:val="both"/>
              <w:rPr>
                <w:rFonts w:cs="Calibri"/>
                <w:sz w:val="24"/>
                <w:szCs w:val="24"/>
              </w:rPr>
            </w:pPr>
            <w:r w:rsidRPr="00442993">
              <w:rPr>
                <w:rFonts w:cs="Calibri"/>
                <w:sz w:val="24"/>
                <w:szCs w:val="24"/>
              </w:rPr>
              <w:t>TAL</w:t>
            </w:r>
          </w:p>
        </w:tc>
      </w:tr>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etanol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CH3-CH2-OH</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0,61</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0,0071</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1-propanol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CH3-CH2-CH2-OH</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1,36</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0,0033</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2-propanol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 xml:space="preserve">         OH</w:t>
            </w:r>
          </w:p>
          <w:p w:rsidR="00442993" w:rsidRPr="00442993" w:rsidRDefault="00273EE6" w:rsidP="00442993">
            <w:pPr>
              <w:contextualSpacing/>
              <w:jc w:val="both"/>
              <w:rPr>
                <w:rFonts w:cs="Calibri"/>
                <w:sz w:val="24"/>
                <w:szCs w:val="24"/>
              </w:rPr>
            </w:pPr>
            <w:r>
              <w:rPr>
                <w:rFonts w:cs="Calibri"/>
                <w:noProof/>
                <w:sz w:val="24"/>
                <w:szCs w:val="24"/>
              </w:rPr>
              <w:pict>
                <v:shape id="_x0000_s1031" type="#_x0000_t32" style="position:absolute;left:0;text-align:left;margin-left:37.9pt;margin-top:.55pt;width:0;height:10.7pt;flip:y;z-index:251658752" o:connectortype="straight"/>
              </w:pict>
            </w:r>
          </w:p>
          <w:p w:rsidR="00442993" w:rsidRPr="00442993" w:rsidRDefault="00442993" w:rsidP="00442993">
            <w:pPr>
              <w:contextualSpacing/>
              <w:jc w:val="both"/>
              <w:rPr>
                <w:rFonts w:cs="Calibri"/>
                <w:sz w:val="24"/>
                <w:szCs w:val="24"/>
              </w:rPr>
            </w:pPr>
            <w:r w:rsidRPr="00442993">
              <w:rPr>
                <w:rFonts w:cs="Calibri"/>
                <w:sz w:val="24"/>
                <w:szCs w:val="24"/>
              </w:rPr>
              <w:lastRenderedPageBreak/>
              <w:t>CH3-CH-CH3</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lastRenderedPageBreak/>
              <w:t>/</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1,50</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tabs>
                <w:tab w:val="left" w:pos="502"/>
              </w:tabs>
              <w:contextualSpacing/>
              <w:jc w:val="both"/>
              <w:rPr>
                <w:rFonts w:cs="Calibri"/>
                <w:sz w:val="24"/>
                <w:szCs w:val="24"/>
              </w:rPr>
            </w:pPr>
            <w:r w:rsidRPr="00442993">
              <w:rPr>
                <w:rFonts w:cs="Calibri"/>
                <w:sz w:val="24"/>
                <w:szCs w:val="24"/>
              </w:rPr>
              <w:t>0,0030</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1-butanol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CH3-CH2-CH2-CH2-OH</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1,80</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0,0024</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2-butanol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 xml:space="preserve">         OH</w:t>
            </w:r>
          </w:p>
          <w:p w:rsidR="00442993" w:rsidRPr="00442993" w:rsidRDefault="00273EE6" w:rsidP="00442993">
            <w:pPr>
              <w:contextualSpacing/>
              <w:jc w:val="both"/>
              <w:rPr>
                <w:rFonts w:cs="Calibri"/>
                <w:sz w:val="24"/>
                <w:szCs w:val="24"/>
              </w:rPr>
            </w:pPr>
            <w:r>
              <w:rPr>
                <w:rFonts w:cs="Calibri"/>
                <w:noProof/>
                <w:sz w:val="24"/>
                <w:szCs w:val="24"/>
              </w:rPr>
              <w:pict>
                <v:shape id="_x0000_s1032" type="#_x0000_t32" style="position:absolute;left:0;text-align:left;margin-left:37.9pt;margin-top:1.05pt;width:0;height:11.15pt;flip:y;z-index:251659776" o:connectortype="straight"/>
              </w:pict>
            </w:r>
          </w:p>
          <w:p w:rsidR="00442993" w:rsidRPr="00442993" w:rsidRDefault="00442993" w:rsidP="00442993">
            <w:pPr>
              <w:contextualSpacing/>
              <w:jc w:val="both"/>
              <w:rPr>
                <w:rFonts w:cs="Calibri"/>
                <w:sz w:val="24"/>
                <w:szCs w:val="24"/>
              </w:rPr>
            </w:pPr>
            <w:r w:rsidRPr="00442993">
              <w:rPr>
                <w:rFonts w:cs="Calibri"/>
                <w:sz w:val="24"/>
                <w:szCs w:val="24"/>
              </w:rPr>
              <w:t>CH3-CH2-CH2-CH3</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2,40</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0,0019</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r>
      <w:tr w:rsidR="00442993" w:rsidRPr="00A010E0" w:rsidTr="00442993">
        <w:tc>
          <w:tcPr>
            <w:tcW w:w="146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2-metil-2-propanol</w:t>
            </w:r>
          </w:p>
        </w:tc>
        <w:tc>
          <w:tcPr>
            <w:tcW w:w="3210"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 xml:space="preserve">        CH3</w:t>
            </w:r>
          </w:p>
          <w:p w:rsidR="00442993" w:rsidRPr="00442993" w:rsidRDefault="00273EE6" w:rsidP="00442993">
            <w:pPr>
              <w:contextualSpacing/>
              <w:jc w:val="both"/>
              <w:rPr>
                <w:rFonts w:cs="Calibri"/>
                <w:sz w:val="24"/>
                <w:szCs w:val="24"/>
              </w:rPr>
            </w:pPr>
            <w:r>
              <w:rPr>
                <w:rFonts w:cs="Calibri"/>
                <w:noProof/>
                <w:sz w:val="24"/>
                <w:szCs w:val="24"/>
              </w:rPr>
              <w:pict>
                <v:shape id="_x0000_s1033" type="#_x0000_t32" style="position:absolute;left:0;text-align:left;margin-left:33.7pt;margin-top:0;width:0;height:11.6pt;flip:y;z-index:251660800" o:connectortype="straight"/>
              </w:pict>
            </w:r>
          </w:p>
          <w:p w:rsidR="00442993" w:rsidRPr="00442993" w:rsidRDefault="00442993" w:rsidP="00442993">
            <w:pPr>
              <w:contextualSpacing/>
              <w:jc w:val="both"/>
              <w:rPr>
                <w:rFonts w:cs="Calibri"/>
                <w:sz w:val="24"/>
                <w:szCs w:val="24"/>
              </w:rPr>
            </w:pPr>
            <w:r w:rsidRPr="00442993">
              <w:rPr>
                <w:rFonts w:cs="Calibri"/>
                <w:sz w:val="24"/>
                <w:szCs w:val="24"/>
              </w:rPr>
              <w:t>CH3-C-CH3</w:t>
            </w:r>
          </w:p>
          <w:p w:rsidR="00442993" w:rsidRPr="00442993" w:rsidRDefault="00273EE6" w:rsidP="00442993">
            <w:pPr>
              <w:contextualSpacing/>
              <w:jc w:val="both"/>
              <w:rPr>
                <w:rFonts w:cs="Calibri"/>
                <w:sz w:val="24"/>
                <w:szCs w:val="24"/>
              </w:rPr>
            </w:pPr>
            <w:r>
              <w:rPr>
                <w:rFonts w:cs="Calibri"/>
                <w:noProof/>
                <w:sz w:val="24"/>
                <w:szCs w:val="24"/>
              </w:rPr>
              <w:pict>
                <v:shape id="_x0000_s1034" type="#_x0000_t32" style="position:absolute;left:0;text-align:left;margin-left:33.7pt;margin-top:1.2pt;width:0;height:10.7pt;flip:y;z-index:251661824" o:connectortype="straight"/>
              </w:pict>
            </w:r>
          </w:p>
          <w:p w:rsidR="00442993" w:rsidRPr="00442993" w:rsidRDefault="00442993" w:rsidP="00442993">
            <w:pPr>
              <w:contextualSpacing/>
              <w:jc w:val="both"/>
              <w:rPr>
                <w:rFonts w:cs="Calibri"/>
                <w:sz w:val="24"/>
                <w:szCs w:val="24"/>
              </w:rPr>
            </w:pPr>
            <w:r w:rsidRPr="00442993">
              <w:rPr>
                <w:rFonts w:cs="Calibri"/>
                <w:sz w:val="24"/>
                <w:szCs w:val="24"/>
              </w:rPr>
              <w:t xml:space="preserve">        OH</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708"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709"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3,59</w:t>
            </w:r>
          </w:p>
        </w:tc>
        <w:tc>
          <w:tcPr>
            <w:tcW w:w="1083"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w:t>
            </w:r>
          </w:p>
        </w:tc>
        <w:tc>
          <w:tcPr>
            <w:tcW w:w="992" w:type="dxa"/>
            <w:shd w:val="clear" w:color="auto" w:fill="auto"/>
          </w:tcPr>
          <w:p w:rsidR="00442993" w:rsidRPr="00442993" w:rsidRDefault="00442993" w:rsidP="00442993">
            <w:pPr>
              <w:contextualSpacing/>
              <w:jc w:val="both"/>
              <w:rPr>
                <w:rFonts w:cs="Calibri"/>
                <w:sz w:val="24"/>
                <w:szCs w:val="24"/>
              </w:rPr>
            </w:pPr>
            <w:r w:rsidRPr="00442993">
              <w:rPr>
                <w:rFonts w:cs="Calibri"/>
                <w:sz w:val="24"/>
                <w:szCs w:val="24"/>
              </w:rPr>
              <w:t>0,0013</w:t>
            </w:r>
          </w:p>
        </w:tc>
      </w:tr>
    </w:tbl>
    <w:p w:rsidR="00442993" w:rsidRPr="00442993" w:rsidRDefault="00442993" w:rsidP="00442993">
      <w:pPr>
        <w:spacing w:after="0"/>
        <w:contextualSpacing/>
        <w:jc w:val="both"/>
        <w:rPr>
          <w:rFonts w:cs="Calibri"/>
          <w:sz w:val="24"/>
          <w:szCs w:val="24"/>
        </w:rPr>
      </w:pP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
          <w:sz w:val="24"/>
          <w:szCs w:val="24"/>
        </w:rPr>
      </w:pPr>
      <w:r w:rsidRPr="00442993">
        <w:rPr>
          <w:rFonts w:cs="Calibri"/>
          <w:b/>
          <w:sz w:val="24"/>
          <w:szCs w:val="24"/>
        </w:rPr>
        <w:t>6. Razlaga rezultatov:</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a) opazimo lahko da molska masa s številom C atomov narašča. PRavtako opazimo, da imajo sekundarni alkoholi nižje vrelišče od primarnih alkohol z enako molsko maso. Terciarni alkoholi imajo nižje vrelišče kot sekundarni in primarni z enako molsko maso. S številom C atomov vrelišče narašča med primarnimi lakoholi.</w:t>
      </w:r>
    </w:p>
    <w:p w:rsidR="00442993" w:rsidRPr="00442993" w:rsidRDefault="00442993" w:rsidP="00442993">
      <w:pPr>
        <w:spacing w:after="0"/>
        <w:contextualSpacing/>
        <w:jc w:val="both"/>
        <w:rPr>
          <w:rFonts w:cs="Calibri"/>
          <w:sz w:val="24"/>
          <w:szCs w:val="24"/>
        </w:rPr>
      </w:pPr>
    </w:p>
    <w:p w:rsidR="00442993" w:rsidRPr="00442993" w:rsidRDefault="00442993" w:rsidP="00442993">
      <w:pPr>
        <w:spacing w:after="0"/>
        <w:contextualSpacing/>
        <w:jc w:val="both"/>
        <w:rPr>
          <w:rFonts w:cs="Calibri"/>
          <w:sz w:val="24"/>
          <w:szCs w:val="24"/>
        </w:rPr>
      </w:pPr>
      <w:r w:rsidRPr="00442993">
        <w:rPr>
          <w:rFonts w:cs="Calibri"/>
          <w:sz w:val="24"/>
          <w:szCs w:val="24"/>
        </w:rPr>
        <w:t>b) Pretok skozi kapilaro je odvisen od števila C atomov in od mesta, kjer je vezana -OH skupina. Več C atomov kot ima alkohol manj viskozen je. Pravtako se da razbrati, da sta terciarni in sekundarni alkohol manj viskozna v primerjavi z primarnim alkohol z isto molsko maso.</w:t>
      </w:r>
    </w:p>
    <w:p w:rsidR="00442993" w:rsidRPr="00442993" w:rsidRDefault="00442993" w:rsidP="00442993">
      <w:pPr>
        <w:spacing w:after="0"/>
        <w:contextualSpacing/>
        <w:jc w:val="both"/>
        <w:rPr>
          <w:rFonts w:cs="Calibri"/>
          <w:b/>
          <w:sz w:val="24"/>
          <w:szCs w:val="24"/>
        </w:rPr>
      </w:pPr>
    </w:p>
    <w:p w:rsidR="00442993" w:rsidRPr="00442993" w:rsidRDefault="00442993" w:rsidP="00442993">
      <w:pPr>
        <w:spacing w:after="0"/>
        <w:contextualSpacing/>
        <w:jc w:val="both"/>
        <w:rPr>
          <w:rFonts w:cs="Calibri"/>
          <w:b/>
          <w:sz w:val="24"/>
          <w:szCs w:val="24"/>
        </w:rPr>
      </w:pPr>
      <w:r w:rsidRPr="00442993">
        <w:rPr>
          <w:rFonts w:cs="Calibri"/>
          <w:b/>
          <w:sz w:val="24"/>
          <w:szCs w:val="24"/>
        </w:rPr>
        <w:t>7. Zaključek in komentar:</w:t>
      </w:r>
    </w:p>
    <w:p w:rsidR="00442993" w:rsidRPr="00442993" w:rsidRDefault="00442993" w:rsidP="00442993">
      <w:pPr>
        <w:spacing w:after="0"/>
        <w:jc w:val="both"/>
        <w:rPr>
          <w:rFonts w:cs="Calibri"/>
          <w:sz w:val="24"/>
          <w:szCs w:val="24"/>
        </w:rPr>
      </w:pPr>
    </w:p>
    <w:p w:rsidR="00CB5B30" w:rsidRPr="00442993" w:rsidRDefault="00442993" w:rsidP="00442993">
      <w:pPr>
        <w:spacing w:after="0"/>
        <w:jc w:val="both"/>
        <w:rPr>
          <w:rFonts w:cs="Calibri"/>
          <w:sz w:val="24"/>
          <w:szCs w:val="24"/>
        </w:rPr>
      </w:pPr>
      <w:r w:rsidRPr="00442993">
        <w:rPr>
          <w:rFonts w:cs="Calibri"/>
          <w:sz w:val="24"/>
          <w:szCs w:val="24"/>
        </w:rPr>
        <w:t xml:space="preserve">Lastnosti snovi so odvisne od njihove zgradbe. Tako so vrelišče, tališče in viskoznost alkoholov odvisni od molske mase, lege in števila hidroksidnih skupin v molekuli in od razvejanosti radikala ter od zunanjih eksperimentalni pogojev. Vidimo lahko, da ima 2-metil-2-propanol najbolj razvejano verigo in ima najnižje vrelišče in najmanjšo hitrost pretoka skozi kapilaro. Bolj kot je veriga razvejana manj je viskozna in nižje je vrelišče. Na drugi strani je etanol zelo enostaven alkohol in ima najvišjo hitrost pretoka skozi kapilaro, a vseeno ima nizko vrelišče. </w:t>
      </w:r>
    </w:p>
    <w:sectPr w:rsidR="00CB5B30" w:rsidRPr="00442993" w:rsidSect="0044299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FC5D13"/>
    <w:multiLevelType w:val="hybridMultilevel"/>
    <w:tmpl w:val="C0667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270737"/>
    <w:rsid w:val="00273EE6"/>
    <w:rsid w:val="00442993"/>
    <w:rsid w:val="005E07E7"/>
    <w:rsid w:val="007D2BC1"/>
    <w:rsid w:val="00AB710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0" type="connector" idref="#_x0000_s1033"/>
        <o:r id="V:Rule11" type="connector" idref="#_x0000_s1027"/>
        <o:r id="V:Rule12" type="connector" idref="#_x0000_s1026"/>
        <o:r id="V:Rule13" type="connector" idref="#_x0000_s1030"/>
        <o:r id="V:Rule14" type="connector" idref="#_x0000_s1034"/>
        <o:r id="V:Rule15" type="connector" idref="#_x0000_s1031"/>
        <o:r id="V:Rule16" type="connector" idref="#_x0000_s1032"/>
        <o:r id="V:Rule17" type="connector" idref="#_x0000_s1028"/>
        <o:r id="V:Rule18"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