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</w:tblGrid>
      <w:tr w:rsidR="00F92D6D" w14:paraId="2E50D544" w14:textId="77777777" w:rsidTr="00D05534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118B" w14:textId="3D9064AC" w:rsidR="00F92D6D" w:rsidRPr="00D05534" w:rsidRDefault="00D05534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D05534">
              <w:rPr>
                <w:b/>
                <w:sz w:val="24"/>
              </w:rPr>
              <w:t>Vpliv spremembe koncentracije reaktantov na položaj ravnotežja kemijske reakcije</w:t>
            </w:r>
          </w:p>
        </w:tc>
      </w:tr>
    </w:tbl>
    <w:p w14:paraId="6E126E63" w14:textId="77777777" w:rsidR="00F92D6D" w:rsidRDefault="00F92D6D"/>
    <w:p w14:paraId="5421C041" w14:textId="77777777" w:rsidR="00F92D6D" w:rsidRDefault="00F92D6D"/>
    <w:p w14:paraId="2DD953DB" w14:textId="77777777" w:rsidR="00F92D6D" w:rsidRDefault="00B93F01">
      <w:pPr>
        <w:rPr>
          <w:color w:val="800080"/>
          <w:sz w:val="24"/>
        </w:rPr>
      </w:pPr>
      <w:r>
        <w:rPr>
          <w:color w:val="800080"/>
          <w:sz w:val="24"/>
        </w:rPr>
        <w:t>1. NALOGA:</w:t>
      </w:r>
    </w:p>
    <w:p w14:paraId="0572D506" w14:textId="77777777" w:rsidR="00F92D6D" w:rsidRDefault="00F92D6D">
      <w:pPr>
        <w:rPr>
          <w:sz w:val="24"/>
        </w:rPr>
      </w:pPr>
    </w:p>
    <w:p w14:paraId="21630034" w14:textId="77777777" w:rsidR="00F92D6D" w:rsidRDefault="00B93F01">
      <w:pPr>
        <w:rPr>
          <w:sz w:val="24"/>
        </w:rPr>
      </w:pPr>
      <w:r>
        <w:rPr>
          <w:sz w:val="24"/>
        </w:rPr>
        <w:t>Z današnjo vajo smo zopet napravili poskuse v zvezo s kemijskim ravnotežjem, in sicer smo jo delali z namenom, da ugotovimo vpliv spremembe koncentracije reaktatnov na ravnotežje v reverzibilnih reakcijah.</w:t>
      </w:r>
    </w:p>
    <w:p w14:paraId="6E0B8721" w14:textId="77777777" w:rsidR="00F92D6D" w:rsidRDefault="00F92D6D">
      <w:pPr>
        <w:rPr>
          <w:sz w:val="24"/>
        </w:rPr>
      </w:pPr>
    </w:p>
    <w:p w14:paraId="4B4BFEB0" w14:textId="77777777" w:rsidR="00F92D6D" w:rsidRDefault="00BD641B">
      <w:pPr>
        <w:rPr>
          <w:color w:val="800080"/>
          <w:sz w:val="24"/>
        </w:rPr>
      </w:pPr>
      <w:r>
        <w:rPr>
          <w:noProof/>
          <w:sz w:val="24"/>
        </w:rPr>
        <w:pict w14:anchorId="33A1FEF7"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30" type="#_x0000_t42" style="position:absolute;margin-left:248.4pt;margin-top:9.7pt;width:1in;height:35.25pt;z-index:-251658240;mso-position-horizontal:absolute;mso-position-horizontal-relative:text;mso-position-vertical:absolute;mso-position-vertical-relative:text" o:allowincell="f" adj="-17715,22642,-9690,5515,,5515,-17715,22642">
            <v:textbox>
              <w:txbxContent>
                <w:p w14:paraId="7D4CAAE2" w14:textId="77777777" w:rsidR="00F92D6D" w:rsidRDefault="00B93F01">
                  <w:pPr>
                    <w:rPr>
                      <w:sz w:val="24"/>
                      <w:lang w:val="sl-SI"/>
                    </w:rPr>
                  </w:pPr>
                  <w:r>
                    <w:rPr>
                      <w:sz w:val="24"/>
                      <w:lang w:val="sl-SI"/>
                    </w:rPr>
                    <w:t>tiocianatni ioni</w:t>
                  </w:r>
                </w:p>
              </w:txbxContent>
            </v:textbox>
            <o:callout v:ext="edit" minusy="t"/>
          </v:shape>
        </w:pict>
      </w:r>
      <w:r w:rsidR="00B93F01">
        <w:rPr>
          <w:color w:val="800080"/>
          <w:sz w:val="24"/>
        </w:rPr>
        <w:t>2. DELO:</w:t>
      </w:r>
    </w:p>
    <w:p w14:paraId="3D768FF6" w14:textId="77777777" w:rsidR="00F92D6D" w:rsidRDefault="00F92D6D">
      <w:pPr>
        <w:rPr>
          <w:sz w:val="24"/>
        </w:rPr>
      </w:pPr>
    </w:p>
    <w:p w14:paraId="087DAB09" w14:textId="77777777" w:rsidR="00F92D6D" w:rsidRDefault="00B93F01">
      <w:pPr>
        <w:rPr>
          <w:sz w:val="24"/>
        </w:rPr>
      </w:pPr>
      <w:r>
        <w:rPr>
          <w:sz w:val="24"/>
        </w:rPr>
        <w:t>Imeli smo sledečo reakcijo:</w:t>
      </w:r>
    </w:p>
    <w:p w14:paraId="58172381" w14:textId="77777777" w:rsidR="00F92D6D" w:rsidRDefault="00BD641B">
      <w:pPr>
        <w:ind w:left="360"/>
        <w:jc w:val="center"/>
        <w:rPr>
          <w:sz w:val="24"/>
          <w:vertAlign w:val="subscript"/>
          <w:lang w:val="sl-SI"/>
        </w:rPr>
      </w:pPr>
      <w:r>
        <w:rPr>
          <w:noProof/>
          <w:sz w:val="24"/>
        </w:rPr>
        <w:pict w14:anchorId="68BF2A29">
          <v:shape id="_x0000_s1029" type="#_x0000_t42" style="position:absolute;left:0;text-align:left;margin-left:3.6pt;margin-top:4.3pt;width:65.05pt;height:29.4pt;z-index:-251659264;mso-position-horizontal:absolute;mso-position-horizontal-relative:text;mso-position-vertical:absolute;mso-position-vertical-relative:text" o:allowincell="f" adj="42901,2645,33172,6612,23592,6612,42901,2645">
            <v:textbox>
              <w:txbxContent>
                <w:p w14:paraId="3E3A1F5D" w14:textId="77777777" w:rsidR="00F92D6D" w:rsidRDefault="00B93F01">
                  <w:pPr>
                    <w:rPr>
                      <w:sz w:val="24"/>
                      <w:lang w:val="sl-SI"/>
                    </w:rPr>
                  </w:pPr>
                  <w:r>
                    <w:rPr>
                      <w:sz w:val="24"/>
                      <w:lang w:val="sl-SI"/>
                    </w:rPr>
                    <w:t>želez. ioni</w:t>
                  </w:r>
                </w:p>
              </w:txbxContent>
            </v:textbox>
            <o:callout v:ext="edit" minusx="t"/>
          </v:shape>
        </w:pict>
      </w:r>
      <w:r w:rsidR="00B93F01">
        <w:rPr>
          <w:sz w:val="24"/>
          <w:lang w:val="sl-SI"/>
        </w:rPr>
        <w:t>Fe</w:t>
      </w:r>
      <w:r w:rsidR="00B93F01">
        <w:rPr>
          <w:sz w:val="24"/>
          <w:vertAlign w:val="superscript"/>
          <w:lang w:val="sl-SI"/>
        </w:rPr>
        <w:t>3+</w:t>
      </w:r>
      <w:r w:rsidR="00B93F01">
        <w:rPr>
          <w:sz w:val="24"/>
          <w:vertAlign w:val="subscript"/>
          <w:lang w:val="sl-SI"/>
        </w:rPr>
        <w:t xml:space="preserve">(aq) </w:t>
      </w:r>
      <w:r w:rsidR="00B93F01">
        <w:rPr>
          <w:sz w:val="24"/>
          <w:lang w:val="sl-SI"/>
        </w:rPr>
        <w:t>+ SCN</w:t>
      </w:r>
      <w:r w:rsidR="00B93F01">
        <w:rPr>
          <w:sz w:val="24"/>
          <w:vertAlign w:val="superscript"/>
          <w:lang w:val="sl-SI"/>
        </w:rPr>
        <w:t>-</w:t>
      </w:r>
      <w:r w:rsidR="00B93F01">
        <w:rPr>
          <w:sz w:val="24"/>
          <w:vertAlign w:val="subscript"/>
          <w:lang w:val="sl-SI"/>
        </w:rPr>
        <w:t>(aq)</w:t>
      </w:r>
      <w:r w:rsidR="00B93F01">
        <w:rPr>
          <w:sz w:val="24"/>
          <w:lang w:val="sl-SI"/>
        </w:rPr>
        <w:t xml:space="preserve">  </w:t>
      </w:r>
      <w:r w:rsidR="00B93F01">
        <w:rPr>
          <w:sz w:val="24"/>
          <w:lang w:val="sl-SI"/>
        </w:rPr>
        <w:sym w:font="Symbol" w:char="F0AB"/>
      </w:r>
      <w:r w:rsidR="00B93F01">
        <w:rPr>
          <w:sz w:val="24"/>
          <w:lang w:val="sl-SI"/>
        </w:rPr>
        <w:t xml:space="preserve"> Fe(SCN)</w:t>
      </w:r>
      <w:r w:rsidR="00B93F01">
        <w:rPr>
          <w:sz w:val="24"/>
          <w:vertAlign w:val="superscript"/>
          <w:lang w:val="sl-SI"/>
        </w:rPr>
        <w:t>2+</w:t>
      </w:r>
      <w:r w:rsidR="00B93F01">
        <w:rPr>
          <w:sz w:val="24"/>
          <w:vertAlign w:val="subscript"/>
          <w:lang w:val="sl-SI"/>
        </w:rPr>
        <w:t>(aq)</w:t>
      </w:r>
    </w:p>
    <w:p w14:paraId="0AB9DE4A" w14:textId="77777777" w:rsidR="00F92D6D" w:rsidRDefault="00F92D6D">
      <w:pPr>
        <w:rPr>
          <w:sz w:val="24"/>
          <w:lang w:val="sl-SI"/>
        </w:rPr>
      </w:pPr>
    </w:p>
    <w:p w14:paraId="179168DE" w14:textId="77777777" w:rsidR="00F92D6D" w:rsidRDefault="00B93F01">
      <w:pPr>
        <w:rPr>
          <w:sz w:val="24"/>
        </w:rPr>
      </w:pPr>
      <w:r>
        <w:rPr>
          <w:sz w:val="24"/>
        </w:rPr>
        <w:t>V epruveti smo zmešali kapljico rumene 0,5 M raztopine FeCl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s kapljico prav tako 0,5 M brezbarvne raztopine KSCN (če bi dodali preveliko koncentracijo obeh, ne bi bilo razlike). Nastane krvavo rdeča mešanica </w:t>
      </w:r>
      <w:r>
        <w:rPr>
          <w:sz w:val="24"/>
          <w:lang w:val="sl-SI"/>
        </w:rPr>
        <w:t>Fe(SCN)</w:t>
      </w:r>
      <w:r>
        <w:rPr>
          <w:sz w:val="24"/>
          <w:vertAlign w:val="superscript"/>
          <w:lang w:val="sl-SI"/>
        </w:rPr>
        <w:t>2+</w:t>
      </w:r>
      <w:r>
        <w:rPr>
          <w:sz w:val="24"/>
          <w:vertAlign w:val="subscript"/>
          <w:lang w:val="sl-SI"/>
        </w:rPr>
        <w:t>(aq)</w:t>
      </w:r>
      <w:r>
        <w:rPr>
          <w:sz w:val="24"/>
        </w:rPr>
        <w:t>. Nato smo dodali še 5 cm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destilirane vode. Nastalo mešanico – raztopino smo razdelili na 4 epruvete, tako da je bila v vsaki od njih približno enaka vsebina. Ena epruveta je služila za kontrolo, v ostalih treh pa smo izvajali poskuse. Tako smo v drugo epruveto dodali kapljico 0,5 M raztopine FeCl</w:t>
      </w:r>
      <w:r>
        <w:rPr>
          <w:sz w:val="24"/>
          <w:vertAlign w:val="subscript"/>
        </w:rPr>
        <w:t>2</w:t>
      </w:r>
      <w:r>
        <w:rPr>
          <w:sz w:val="24"/>
        </w:rPr>
        <w:t>, v tretjo kapljico 0,5 M KSCN, v četrto pa nekaj kristalčkov (1/4 žličke) NH</w:t>
      </w:r>
      <w:r>
        <w:rPr>
          <w:sz w:val="24"/>
          <w:vertAlign w:val="subscript"/>
        </w:rPr>
        <w:t>4</w:t>
      </w:r>
      <w:r>
        <w:rPr>
          <w:sz w:val="24"/>
        </w:rPr>
        <w:t>Cl. Vse epruvete smo nato primerjali s kontrolno in si tako zapisali spremembe.</w:t>
      </w:r>
    </w:p>
    <w:p w14:paraId="4070D807" w14:textId="77777777" w:rsidR="00F92D6D" w:rsidRDefault="00F92D6D">
      <w:pPr>
        <w:rPr>
          <w:sz w:val="24"/>
        </w:rPr>
      </w:pPr>
    </w:p>
    <w:p w14:paraId="441C540B" w14:textId="77777777" w:rsidR="00F92D6D" w:rsidRDefault="00B93F01">
      <w:pPr>
        <w:rPr>
          <w:color w:val="800080"/>
          <w:sz w:val="24"/>
        </w:rPr>
      </w:pPr>
      <w:r>
        <w:rPr>
          <w:color w:val="800080"/>
          <w:sz w:val="24"/>
        </w:rPr>
        <w:t>3. MERITVE, REZULTATI:</w:t>
      </w:r>
    </w:p>
    <w:p w14:paraId="0DD0F920" w14:textId="77777777" w:rsidR="00F92D6D" w:rsidRDefault="00F92D6D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2840"/>
      </w:tblGrid>
      <w:tr w:rsidR="00F92D6D" w14:paraId="4002B1C9" w14:textId="77777777">
        <w:trPr>
          <w:jc w:val="center"/>
        </w:trPr>
        <w:tc>
          <w:tcPr>
            <w:tcW w:w="2840" w:type="dxa"/>
          </w:tcPr>
          <w:p w14:paraId="24F1ECE9" w14:textId="77777777" w:rsidR="00F92D6D" w:rsidRDefault="00B93F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Sprememba</w:t>
            </w:r>
          </w:p>
        </w:tc>
        <w:tc>
          <w:tcPr>
            <w:tcW w:w="2840" w:type="dxa"/>
          </w:tcPr>
          <w:p w14:paraId="701A6788" w14:textId="77777777" w:rsidR="00F92D6D" w:rsidRDefault="00B93F0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Opazovanja</w:t>
            </w:r>
          </w:p>
        </w:tc>
      </w:tr>
      <w:tr w:rsidR="00F92D6D" w14:paraId="0C375BF3" w14:textId="77777777">
        <w:trPr>
          <w:jc w:val="center"/>
        </w:trPr>
        <w:tc>
          <w:tcPr>
            <w:tcW w:w="2840" w:type="dxa"/>
          </w:tcPr>
          <w:p w14:paraId="426B3CB8" w14:textId="77777777" w:rsidR="00F92D6D" w:rsidRDefault="00B93F01">
            <w:pPr>
              <w:rPr>
                <w:sz w:val="24"/>
              </w:rPr>
            </w:pPr>
            <w:r>
              <w:rPr>
                <w:sz w:val="24"/>
              </w:rPr>
              <w:t xml:space="preserve">povečanje </w:t>
            </w:r>
            <w:r>
              <w:rPr>
                <w:sz w:val="24"/>
                <w:lang w:val="sl-SI"/>
              </w:rPr>
              <w:t>Fe</w:t>
            </w:r>
            <w:r>
              <w:rPr>
                <w:sz w:val="24"/>
                <w:vertAlign w:val="superscript"/>
                <w:lang w:val="sl-SI"/>
              </w:rPr>
              <w:t>3+</w:t>
            </w:r>
          </w:p>
        </w:tc>
        <w:tc>
          <w:tcPr>
            <w:tcW w:w="2840" w:type="dxa"/>
          </w:tcPr>
          <w:p w14:paraId="27052A60" w14:textId="77777777" w:rsidR="00F92D6D" w:rsidRDefault="00B93F01">
            <w:pPr>
              <w:rPr>
                <w:sz w:val="24"/>
              </w:rPr>
            </w:pPr>
            <w:r>
              <w:rPr>
                <w:sz w:val="24"/>
              </w:rPr>
              <w:t>bolj intenzivna rdeča barva</w:t>
            </w:r>
          </w:p>
        </w:tc>
      </w:tr>
      <w:tr w:rsidR="00F92D6D" w14:paraId="78C54F16" w14:textId="77777777">
        <w:trPr>
          <w:jc w:val="center"/>
        </w:trPr>
        <w:tc>
          <w:tcPr>
            <w:tcW w:w="2840" w:type="dxa"/>
          </w:tcPr>
          <w:p w14:paraId="42CF4029" w14:textId="77777777" w:rsidR="00F92D6D" w:rsidRDefault="00B93F01">
            <w:pPr>
              <w:rPr>
                <w:sz w:val="24"/>
              </w:rPr>
            </w:pPr>
            <w:r>
              <w:rPr>
                <w:sz w:val="24"/>
              </w:rPr>
              <w:t xml:space="preserve">povečanje </w:t>
            </w:r>
            <w:r>
              <w:rPr>
                <w:sz w:val="24"/>
                <w:lang w:val="sl-SI"/>
              </w:rPr>
              <w:t>SCN</w:t>
            </w:r>
            <w:r>
              <w:rPr>
                <w:sz w:val="24"/>
                <w:vertAlign w:val="superscript"/>
                <w:lang w:val="sl-SI"/>
              </w:rPr>
              <w:t>-</w:t>
            </w:r>
          </w:p>
        </w:tc>
        <w:tc>
          <w:tcPr>
            <w:tcW w:w="2840" w:type="dxa"/>
          </w:tcPr>
          <w:p w14:paraId="23DD384B" w14:textId="77777777" w:rsidR="00F92D6D" w:rsidRDefault="00B93F01">
            <w:pPr>
              <w:rPr>
                <w:sz w:val="24"/>
              </w:rPr>
            </w:pPr>
            <w:r>
              <w:rPr>
                <w:sz w:val="24"/>
              </w:rPr>
              <w:t>bolj intenzivna rdeča barva</w:t>
            </w:r>
          </w:p>
        </w:tc>
      </w:tr>
      <w:tr w:rsidR="00F92D6D" w14:paraId="07ACB053" w14:textId="77777777">
        <w:trPr>
          <w:jc w:val="center"/>
        </w:trPr>
        <w:tc>
          <w:tcPr>
            <w:tcW w:w="2840" w:type="dxa"/>
          </w:tcPr>
          <w:p w14:paraId="447807E3" w14:textId="77777777" w:rsidR="00F92D6D" w:rsidRDefault="00B93F01">
            <w:pPr>
              <w:rPr>
                <w:sz w:val="24"/>
              </w:rPr>
            </w:pPr>
            <w:r>
              <w:rPr>
                <w:sz w:val="24"/>
              </w:rPr>
              <w:t xml:space="preserve">zmanjšanje </w:t>
            </w:r>
            <w:r>
              <w:rPr>
                <w:sz w:val="24"/>
                <w:lang w:val="sl-SI"/>
              </w:rPr>
              <w:t>Fe</w:t>
            </w:r>
            <w:r>
              <w:rPr>
                <w:sz w:val="24"/>
                <w:vertAlign w:val="superscript"/>
                <w:lang w:val="sl-SI"/>
              </w:rPr>
              <w:t>3+</w:t>
            </w:r>
            <w:r>
              <w:rPr>
                <w:sz w:val="24"/>
              </w:rPr>
              <w:t xml:space="preserve"> + NH</w:t>
            </w:r>
            <w:r>
              <w:rPr>
                <w:sz w:val="24"/>
                <w:vertAlign w:val="subscript"/>
              </w:rPr>
              <w:t>4</w:t>
            </w:r>
            <w:r>
              <w:rPr>
                <w:sz w:val="24"/>
              </w:rPr>
              <w:t>Cl</w:t>
            </w:r>
          </w:p>
        </w:tc>
        <w:tc>
          <w:tcPr>
            <w:tcW w:w="2840" w:type="dxa"/>
          </w:tcPr>
          <w:p w14:paraId="4BD363E9" w14:textId="77777777" w:rsidR="00F92D6D" w:rsidRDefault="00B93F01">
            <w:pPr>
              <w:rPr>
                <w:sz w:val="24"/>
              </w:rPr>
            </w:pPr>
            <w:r>
              <w:rPr>
                <w:sz w:val="24"/>
              </w:rPr>
              <w:t>bolj bleda oranžna barva</w:t>
            </w:r>
          </w:p>
        </w:tc>
      </w:tr>
    </w:tbl>
    <w:p w14:paraId="06F508FE" w14:textId="77777777" w:rsidR="00F92D6D" w:rsidRDefault="00F92D6D">
      <w:pPr>
        <w:rPr>
          <w:sz w:val="24"/>
        </w:rPr>
      </w:pPr>
    </w:p>
    <w:p w14:paraId="0166AB87" w14:textId="77777777" w:rsidR="00F92D6D" w:rsidRDefault="00B93F01">
      <w:pPr>
        <w:rPr>
          <w:color w:val="800080"/>
          <w:sz w:val="24"/>
        </w:rPr>
      </w:pPr>
      <w:r>
        <w:rPr>
          <w:sz w:val="24"/>
        </w:rPr>
        <w:t>Prikaz:</w:t>
      </w:r>
      <w:r>
        <w:rPr>
          <w:sz w:val="24"/>
        </w:rPr>
        <w:br w:type="page"/>
      </w:r>
      <w:r>
        <w:rPr>
          <w:color w:val="800080"/>
          <w:sz w:val="24"/>
        </w:rPr>
        <w:lastRenderedPageBreak/>
        <w:t>4. KOMENTAR:</w:t>
      </w:r>
    </w:p>
    <w:p w14:paraId="5ACF16CF" w14:textId="77777777" w:rsidR="00F92D6D" w:rsidRDefault="00F92D6D">
      <w:pPr>
        <w:pStyle w:val="BodyTextIndent"/>
        <w:ind w:left="0"/>
        <w:rPr>
          <w:lang w:val="en-AU"/>
        </w:rPr>
      </w:pPr>
    </w:p>
    <w:p w14:paraId="55AAE8F4" w14:textId="77777777" w:rsidR="00F92D6D" w:rsidRDefault="00B93F01">
      <w:pPr>
        <w:pStyle w:val="BodyTextIndent"/>
        <w:ind w:left="0"/>
      </w:pPr>
      <w:r>
        <w:rPr>
          <w:lang w:val="en-AU"/>
        </w:rPr>
        <w:t xml:space="preserve">Tudi pri tej reakciji smo imeli opravka z La Chatelierjevim principom, ki pravi: </w:t>
      </w:r>
      <w:r>
        <w:t>ravnotežni sistem se obnaša tako, da se izogne vplivu zunanje sile ali spremembe in sicer tako, da izenači obe strani. To se je videlo tudi pri naših poskusih, ko smo z zunanjim vplivom (spojine FeCl</w:t>
      </w:r>
      <w:r>
        <w:rPr>
          <w:vertAlign w:val="subscript"/>
        </w:rPr>
        <w:t>3</w:t>
      </w:r>
      <w:r>
        <w:t>, KSCN, NH</w:t>
      </w:r>
      <w:r>
        <w:rPr>
          <w:vertAlign w:val="subscript"/>
        </w:rPr>
        <w:t>4</w:t>
      </w:r>
      <w:r>
        <w:t>Cl</w:t>
      </w:r>
      <w:r>
        <w:rPr>
          <w:vertAlign w:val="subscript"/>
        </w:rPr>
        <w:t>(s)</w:t>
      </w:r>
      <w:r>
        <w:t>) vplivali na reakcijo – sistem se je odzval s spremembo barve.</w:t>
      </w:r>
    </w:p>
    <w:p w14:paraId="18B7B135" w14:textId="77777777" w:rsidR="00F92D6D" w:rsidRDefault="00F92D6D">
      <w:pPr>
        <w:pStyle w:val="BodyTextIndent"/>
        <w:ind w:left="0"/>
      </w:pPr>
    </w:p>
    <w:p w14:paraId="5A160C8D" w14:textId="77777777" w:rsidR="00F92D6D" w:rsidRDefault="00B93F01">
      <w:pPr>
        <w:pStyle w:val="BodyTextIndent"/>
        <w:ind w:left="0"/>
      </w:pPr>
      <w:r>
        <w:t>Konstanta našega ravnotežja je bila:</w:t>
      </w:r>
    </w:p>
    <w:p w14:paraId="1AEC764F" w14:textId="77777777" w:rsidR="00F92D6D" w:rsidRDefault="00F92D6D">
      <w:pPr>
        <w:pStyle w:val="BodyTextIndent"/>
        <w:ind w:left="0"/>
      </w:pPr>
    </w:p>
    <w:p w14:paraId="7C837C8D" w14:textId="77777777" w:rsidR="00F92D6D" w:rsidRDefault="00B93F01">
      <w:pPr>
        <w:pStyle w:val="BodyTextIndent"/>
        <w:ind w:left="0"/>
      </w:pPr>
      <w:r>
        <w:t>K</w:t>
      </w:r>
      <w:r>
        <w:rPr>
          <w:vertAlign w:val="subscript"/>
        </w:rPr>
        <w:t>C</w:t>
      </w:r>
      <w:r>
        <w:t xml:space="preserve"> = </w:t>
      </w:r>
      <w:r>
        <w:rPr>
          <w:position w:val="-28"/>
        </w:rPr>
        <w:object w:dxaOrig="1380" w:dyaOrig="700" w14:anchorId="08C15E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5.25pt" o:ole="" fillcolor="window">
            <v:imagedata r:id="rId5" o:title=""/>
          </v:shape>
          <o:OLEObject Type="Embed" ProgID="Equation.3" ShapeID="_x0000_i1025" DrawAspect="Content" ObjectID="_1618906956" r:id="rId6"/>
        </w:object>
      </w:r>
    </w:p>
    <w:p w14:paraId="5B4E34D7" w14:textId="77777777" w:rsidR="00F92D6D" w:rsidRDefault="00F92D6D">
      <w:pPr>
        <w:pStyle w:val="BodyTextIndent"/>
        <w:ind w:left="0"/>
      </w:pPr>
    </w:p>
    <w:p w14:paraId="624E139D" w14:textId="77777777" w:rsidR="00F92D6D" w:rsidRDefault="00F92D6D">
      <w:pPr>
        <w:pStyle w:val="BodyTextIndent"/>
        <w:ind w:left="0"/>
      </w:pPr>
    </w:p>
    <w:p w14:paraId="6853635F" w14:textId="77777777" w:rsidR="00F92D6D" w:rsidRDefault="00B93F01">
      <w:pPr>
        <w:pStyle w:val="BodyTextIndent"/>
        <w:ind w:left="0"/>
      </w:pPr>
      <w:r>
        <w:t>Spreminjali pa smo jo na naslednje načine:</w:t>
      </w:r>
    </w:p>
    <w:p w14:paraId="62181E95" w14:textId="77777777" w:rsidR="00F92D6D" w:rsidRDefault="00F92D6D">
      <w:pPr>
        <w:pStyle w:val="BodyTextIndent"/>
        <w:ind w:left="0"/>
      </w:pPr>
    </w:p>
    <w:p w14:paraId="525A299F" w14:textId="77777777" w:rsidR="00F92D6D" w:rsidRDefault="00B93F01">
      <w:pPr>
        <w:pStyle w:val="BodyTextIndent"/>
        <w:ind w:left="0"/>
        <w:rPr>
          <w:u w:val="single"/>
        </w:rPr>
      </w:pPr>
      <w:r>
        <w:rPr>
          <w:u w:val="single"/>
        </w:rPr>
        <w:t>a) povečanje konc. Fe</w:t>
      </w:r>
      <w:r>
        <w:rPr>
          <w:u w:val="single"/>
          <w:vertAlign w:val="superscript"/>
        </w:rPr>
        <w:t>3+</w:t>
      </w:r>
      <w:r>
        <w:rPr>
          <w:u w:val="single"/>
        </w:rPr>
        <w:t>:</w:t>
      </w:r>
    </w:p>
    <w:p w14:paraId="67FB9D63" w14:textId="77777777" w:rsidR="00F92D6D" w:rsidRDefault="00B93F01">
      <w:pPr>
        <w:pStyle w:val="BodyTextIndent"/>
        <w:ind w:left="0"/>
      </w:pPr>
      <w:r>
        <w:t>Epruveti smo dodali FeCl</w:t>
      </w:r>
      <w:r>
        <w:rPr>
          <w:vertAlign w:val="subscript"/>
        </w:rPr>
        <w:t>2</w:t>
      </w:r>
      <w:r>
        <w:t>, s čimer se je povečala konc. Fe</w:t>
      </w:r>
      <w:r>
        <w:rPr>
          <w:vertAlign w:val="superscript"/>
        </w:rPr>
        <w:t>3+</w:t>
      </w:r>
      <w:r>
        <w:t xml:space="preserve"> ionov. Sistem je skušal izničiti zunanji vpliv. Glede na konstanto bi pričakovali, da se le-ta zmanjša (saj se poveča imenovalec), a ker delo poteka pri stalni temperaturi (torej ni nobenega drugega reaktorja, ki bi lahko vplival na konstanto), vemo, da mora ostati enaka – torej se mora povečati tudi števec. Zato je ravnotežje pomaknjeno v smeri reaktantov – od tod torej bolj intenzivna barva.</w:t>
      </w:r>
    </w:p>
    <w:p w14:paraId="3AD1DCFF" w14:textId="77777777" w:rsidR="00F92D6D" w:rsidRDefault="00F92D6D">
      <w:pPr>
        <w:pStyle w:val="BodyTextIndent"/>
        <w:ind w:left="0"/>
      </w:pPr>
    </w:p>
    <w:p w14:paraId="2017EA0C" w14:textId="77777777" w:rsidR="00F92D6D" w:rsidRDefault="00B93F01">
      <w:pPr>
        <w:pStyle w:val="BodyTextIndent"/>
        <w:ind w:left="0"/>
        <w:rPr>
          <w:u w:val="single"/>
        </w:rPr>
      </w:pPr>
      <w:r>
        <w:rPr>
          <w:u w:val="single"/>
        </w:rPr>
        <w:t>b) povečanje konc. SCN</w:t>
      </w:r>
      <w:r>
        <w:rPr>
          <w:u w:val="single"/>
          <w:vertAlign w:val="superscript"/>
        </w:rPr>
        <w:t>-</w:t>
      </w:r>
      <w:r>
        <w:rPr>
          <w:u w:val="single"/>
        </w:rPr>
        <w:t>:</w:t>
      </w:r>
    </w:p>
    <w:p w14:paraId="507A85CE" w14:textId="77777777" w:rsidR="00F92D6D" w:rsidRDefault="00B93F01">
      <w:pPr>
        <w:pStyle w:val="BodyTextIndent"/>
        <w:ind w:left="0"/>
      </w:pPr>
      <w:r>
        <w:t>Z dodatkom KSCN v tem primeru pvečamo konc. SCN</w:t>
      </w:r>
      <w:r>
        <w:rPr>
          <w:vertAlign w:val="superscript"/>
        </w:rPr>
        <w:t>-</w:t>
      </w:r>
      <w:r>
        <w:t xml:space="preserve"> ionov. V bistvu smo s tem poskusom naredili enako kot pri prejšnjem – povečala se je intenziteta barve, iz rdeče v rdeče-vijolično. Ravnotežje se spet premakne v smeri produktov in vrednost Kc se ohrani.</w:t>
      </w:r>
    </w:p>
    <w:p w14:paraId="076C1990" w14:textId="77777777" w:rsidR="00F92D6D" w:rsidRDefault="00F92D6D">
      <w:pPr>
        <w:pStyle w:val="BodyTextIndent"/>
        <w:ind w:left="0"/>
      </w:pPr>
    </w:p>
    <w:p w14:paraId="591D681A" w14:textId="77777777" w:rsidR="00F92D6D" w:rsidRDefault="00B93F01">
      <w:pPr>
        <w:pStyle w:val="BodyTextIndent"/>
        <w:ind w:left="0"/>
        <w:rPr>
          <w:u w:val="single"/>
        </w:rPr>
      </w:pPr>
      <w:r>
        <w:rPr>
          <w:u w:val="single"/>
        </w:rPr>
        <w:t>c) dodatek NH</w:t>
      </w:r>
      <w:r>
        <w:rPr>
          <w:u w:val="single"/>
          <w:vertAlign w:val="subscript"/>
        </w:rPr>
        <w:t>4</w:t>
      </w:r>
      <w:r>
        <w:rPr>
          <w:u w:val="single"/>
        </w:rPr>
        <w:t>Cl</w:t>
      </w:r>
      <w:r>
        <w:rPr>
          <w:u w:val="single"/>
          <w:vertAlign w:val="subscript"/>
        </w:rPr>
        <w:t>(s)</w:t>
      </w:r>
      <w:r>
        <w:rPr>
          <w:u w:val="single"/>
        </w:rPr>
        <w:t xml:space="preserve"> (amonijev klorid):</w:t>
      </w:r>
    </w:p>
    <w:p w14:paraId="582F8F86" w14:textId="77777777" w:rsidR="00F92D6D" w:rsidRDefault="00B93F01">
      <w:pPr>
        <w:pStyle w:val="BodyTextIndent"/>
        <w:ind w:left="0"/>
      </w:pPr>
      <w:r>
        <w:t>V tem primeru pa smo dobili obraten rezultat – vsebina epruvete se je razbarvala, posvetlila. Fe</w:t>
      </w:r>
      <w:r>
        <w:rPr>
          <w:vertAlign w:val="superscript"/>
        </w:rPr>
        <w:t xml:space="preserve">3+ </w:t>
      </w:r>
      <w:r>
        <w:t>se veže na NH</w:t>
      </w:r>
      <w:r>
        <w:rPr>
          <w:vertAlign w:val="subscript"/>
        </w:rPr>
        <w:t>4</w:t>
      </w:r>
      <w:r>
        <w:t>Cl</w:t>
      </w:r>
      <w:r>
        <w:rPr>
          <w:vertAlign w:val="subscript"/>
        </w:rPr>
        <w:t>(s)</w:t>
      </w:r>
      <w:r>
        <w:t xml:space="preserve"> (nastane FeCl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t xml:space="preserve"> in Fe se ne bo več vezal na SCN) in s tem se zmanjša koncentracija Fe</w:t>
      </w:r>
      <w:r>
        <w:rPr>
          <w:vertAlign w:val="superscript"/>
        </w:rPr>
        <w:t xml:space="preserve">3+ </w:t>
      </w:r>
      <w:r>
        <w:t>ionov. Glede na Kc bi pričakovali, da se vrednost poveča (ker se zmanjša imenovalec – zmanjša se konc. Fe</w:t>
      </w:r>
      <w:r>
        <w:rPr>
          <w:vertAlign w:val="superscript"/>
        </w:rPr>
        <w:t xml:space="preserve">3+ </w:t>
      </w:r>
      <w:r>
        <w:t>ionov), vendar to ne drži, ker nimamo nobenih drugih dejavnikov, ki bi vplivali na konstanto (poskuse smo izvajali pri konstantni temp.), zato se zmanjša tudi števec – sistem se torej pomakne proti nastanku reaktantov (vrednost števca je bila večja in če želimo dobiti prvotno ravnotežje, mora iz produktov nastati ravno toliko reaktantov, da se vrednost izenači).</w:t>
      </w:r>
    </w:p>
    <w:sectPr w:rsidR="00F92D6D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732D4"/>
    <w:multiLevelType w:val="multilevel"/>
    <w:tmpl w:val="8FE48E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3F01"/>
    <w:rsid w:val="00B93F01"/>
    <w:rsid w:val="00BD641B"/>
    <w:rsid w:val="00D05534"/>
    <w:rsid w:val="00F9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  <o:rules v:ext="edit">
        <o:r id="V:Rule1" type="callout" idref="#_x0000_s1030"/>
        <o:r id="V:Rule2" type="callout" idref="#_x0000_s1029"/>
      </o:rules>
    </o:shapelayout>
  </w:shapeDefaults>
  <w:decimalSymbol w:val=","/>
  <w:listSeparator w:val=";"/>
  <w14:docId w14:val="68099A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/>
    </w:pPr>
    <w:rPr>
      <w:sz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