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99" w:rsidRPr="00FF0999" w:rsidRDefault="00FF0999" w:rsidP="00FF0999">
      <w:pPr>
        <w:rPr>
          <w:b/>
          <w:color w:val="FF0000"/>
          <w:sz w:val="52"/>
        </w:rPr>
      </w:pPr>
      <w:bookmarkStart w:id="0" w:name="_Toc439795855"/>
      <w:bookmarkStart w:id="1" w:name="_GoBack"/>
      <w:bookmarkEnd w:id="1"/>
      <w:r w:rsidRPr="00FF0999">
        <w:rPr>
          <w:b/>
          <w:color w:val="FF0000"/>
          <w:sz w:val="52"/>
        </w:rPr>
        <w:t>PARTICIP</w:t>
      </w:r>
      <w:bookmarkEnd w:id="0"/>
      <w:r w:rsidRPr="00FF0999">
        <w:rPr>
          <w:b/>
          <w:color w:val="FF0000"/>
          <w:sz w:val="52"/>
        </w:rPr>
        <w:t xml:space="preserve"> </w:t>
      </w:r>
    </w:p>
    <w:p w:rsidR="00FF0999" w:rsidRDefault="00FF0999" w:rsidP="00FF0999">
      <w:pPr>
        <w:pStyle w:val="ListParagraph"/>
        <w:numPr>
          <w:ilvl w:val="0"/>
          <w:numId w:val="2"/>
        </w:numPr>
      </w:pPr>
      <w:r>
        <w:t>particip = deležnik</w:t>
      </w:r>
    </w:p>
    <w:p w:rsidR="00FF0999" w:rsidRDefault="00FF0999" w:rsidP="00FF0999">
      <w:pPr>
        <w:pStyle w:val="ListParagraph"/>
        <w:numPr>
          <w:ilvl w:val="0"/>
          <w:numId w:val="2"/>
        </w:numPr>
      </w:pPr>
      <w:r>
        <w:t>glagolski pridevnik (spol, št., sklon)</w:t>
      </w:r>
    </w:p>
    <w:p w:rsidR="00FF0999" w:rsidRPr="00136AC3" w:rsidRDefault="00FF0999" w:rsidP="00FF0999">
      <w:pPr>
        <w:pStyle w:val="ListParagraph"/>
        <w:numPr>
          <w:ilvl w:val="0"/>
          <w:numId w:val="2"/>
        </w:numPr>
      </w:pPr>
      <w:r>
        <w:t xml:space="preserve">npr. pisati – </w:t>
      </w:r>
      <w:r w:rsidRPr="00910FAF">
        <w:rPr>
          <w:b/>
        </w:rPr>
        <w:t>pišoč</w:t>
      </w:r>
    </w:p>
    <w:p w:rsidR="00FF0999" w:rsidRDefault="00FF0999" w:rsidP="00FF0999"/>
    <w:p w:rsidR="00FF0999" w:rsidRPr="00891F22" w:rsidRDefault="00FF0999" w:rsidP="00FF0999">
      <w:pPr>
        <w:pStyle w:val="Heading2"/>
        <w:numPr>
          <w:ilvl w:val="0"/>
          <w:numId w:val="0"/>
        </w:numPr>
        <w:ind w:left="576" w:hanging="576"/>
      </w:pPr>
      <w:bookmarkStart w:id="2" w:name="_Toc439795856"/>
      <w:r>
        <w:t>raba participa</w:t>
      </w:r>
      <w:bookmarkEnd w:id="2"/>
    </w:p>
    <w:p w:rsidR="00FF0999" w:rsidRPr="00136AC3" w:rsidRDefault="00FF0999" w:rsidP="00FF0999">
      <w:pPr>
        <w:rPr>
          <w:b/>
          <w:color w:val="00B050"/>
          <w:u w:val="single"/>
        </w:rPr>
      </w:pPr>
      <w:r w:rsidRPr="00136AC3">
        <w:rPr>
          <w:b/>
          <w:color w:val="00B050"/>
          <w:u w:val="single"/>
        </w:rPr>
        <w:t>NOMINALNA RABA</w:t>
      </w:r>
    </w:p>
    <w:p w:rsidR="00FF0999" w:rsidRDefault="00FF0999" w:rsidP="00FF0999">
      <w:pPr>
        <w:pStyle w:val="ListParagraph"/>
        <w:numPr>
          <w:ilvl w:val="0"/>
          <w:numId w:val="5"/>
        </w:numPr>
      </w:pPr>
      <w:r>
        <w:t>nastopa kot samostalnik ali pridevnik</w:t>
      </w:r>
    </w:p>
    <w:p w:rsidR="00FF0999" w:rsidRDefault="00FF0999" w:rsidP="00FF0999"/>
    <w:p w:rsidR="00FF0999" w:rsidRPr="00136AC3" w:rsidRDefault="00FF0999" w:rsidP="00FF0999">
      <w:pPr>
        <w:rPr>
          <w:b/>
        </w:rPr>
      </w:pPr>
      <w:r w:rsidRPr="00136AC3">
        <w:rPr>
          <w:b/>
        </w:rPr>
        <w:t>kot pridevnik:</w:t>
      </w:r>
    </w:p>
    <w:p w:rsidR="00FF0999" w:rsidRDefault="00FF0999" w:rsidP="00FF0999">
      <w:r>
        <w:t xml:space="preserve">arbor </w:t>
      </w:r>
      <w:r w:rsidRPr="00136AC3">
        <w:rPr>
          <w:color w:val="FF0000"/>
        </w:rPr>
        <w:t>florens</w:t>
      </w:r>
      <w:r>
        <w:t xml:space="preserve"> – cvetoče drevo</w:t>
      </w:r>
    </w:p>
    <w:p w:rsidR="00FF0999" w:rsidRPr="00136AC3" w:rsidRDefault="00FF0999" w:rsidP="00FF0999">
      <w:pPr>
        <w:rPr>
          <w:b/>
        </w:rPr>
      </w:pPr>
      <w:r w:rsidRPr="00136AC3">
        <w:rPr>
          <w:b/>
        </w:rPr>
        <w:t>kot samostalnik (samo nekateri):</w:t>
      </w:r>
    </w:p>
    <w:p w:rsidR="00FF0999" w:rsidRPr="00136AC3" w:rsidRDefault="00FF0999" w:rsidP="00FF0999">
      <w:r>
        <w:t xml:space="preserve">Vae </w:t>
      </w:r>
      <w:r w:rsidRPr="00136AC3">
        <w:rPr>
          <w:color w:val="FF0000"/>
        </w:rPr>
        <w:t>victis</w:t>
      </w:r>
      <w:r>
        <w:t>! – Gorje premaganim</w:t>
      </w:r>
    </w:p>
    <w:p w:rsidR="00FF0999" w:rsidRDefault="00FF0999" w:rsidP="00FF0999"/>
    <w:p w:rsidR="00FF0999" w:rsidRDefault="00FF0999" w:rsidP="00FF0999">
      <w:pPr>
        <w:pStyle w:val="Heading2"/>
        <w:numPr>
          <w:ilvl w:val="0"/>
          <w:numId w:val="0"/>
        </w:numPr>
        <w:ind w:left="576" w:hanging="576"/>
      </w:pPr>
      <w:bookmarkStart w:id="3" w:name="_Toc439795857"/>
      <w:r>
        <w:t>particip prezenta aktiva</w:t>
      </w:r>
      <w:bookmarkEnd w:id="3"/>
    </w:p>
    <w:p w:rsidR="00FF0999" w:rsidRDefault="00FF0999" w:rsidP="00FF0999">
      <w:pPr>
        <w:pStyle w:val="ListParagraph"/>
        <w:numPr>
          <w:ilvl w:val="0"/>
          <w:numId w:val="3"/>
        </w:numPr>
      </w:pPr>
      <w:r>
        <w:t>aktiven pomen</w:t>
      </w:r>
    </w:p>
    <w:p w:rsidR="00FF0999" w:rsidRDefault="00FF0999" w:rsidP="00FF0999">
      <w:pPr>
        <w:pStyle w:val="ListParagraph"/>
        <w:numPr>
          <w:ilvl w:val="0"/>
          <w:numId w:val="3"/>
        </w:numPr>
      </w:pPr>
      <w:r>
        <w:t>nedovšno dejanje</w:t>
      </w:r>
    </w:p>
    <w:p w:rsidR="00FF0999" w:rsidRDefault="00FF0999" w:rsidP="00FF0999">
      <w:pPr>
        <w:pStyle w:val="ListParagraph"/>
        <w:numPr>
          <w:ilvl w:val="0"/>
          <w:numId w:val="3"/>
        </w:numPr>
      </w:pPr>
      <w:r>
        <w:t xml:space="preserve">poteka istodobno z dejanjem izraženim z os. gl. obl. </w:t>
      </w:r>
    </w:p>
    <w:p w:rsidR="00FF0999" w:rsidRDefault="00FF0999" w:rsidP="00FF0999">
      <w:pPr>
        <w:pStyle w:val="ListParagraph"/>
        <w:numPr>
          <w:ilvl w:val="0"/>
          <w:numId w:val="3"/>
        </w:numPr>
      </w:pPr>
      <w:r>
        <w:t>Audientes scribunt. – Poslušajoč pišejo.</w:t>
      </w:r>
    </w:p>
    <w:p w:rsidR="00FF0999" w:rsidRPr="00910FAF" w:rsidRDefault="00FF0999" w:rsidP="00FF0999">
      <w:pPr>
        <w:pStyle w:val="ListParagraph"/>
      </w:pPr>
    </w:p>
    <w:p w:rsidR="00FF0999" w:rsidRPr="00910FAF" w:rsidRDefault="00FF0999" w:rsidP="00FF0999">
      <w:r>
        <w:t xml:space="preserve">1.,2. konj = </w:t>
      </w:r>
      <w:r>
        <w:rPr>
          <w:b/>
        </w:rPr>
        <w:t>gl osnova+</w:t>
      </w:r>
      <w:r w:rsidRPr="00910FAF">
        <w:rPr>
          <w:b/>
          <w:color w:val="FF0000"/>
        </w:rPr>
        <w:t>ns</w:t>
      </w:r>
      <w:r>
        <w:rPr>
          <w:b/>
          <w:color w:val="FF0000"/>
        </w:rPr>
        <w:t xml:space="preserve"> </w:t>
      </w:r>
      <w:r w:rsidRPr="00910FAF">
        <w:t>(canta</w:t>
      </w:r>
      <w:r w:rsidRPr="00910FAF">
        <w:rPr>
          <w:color w:val="FF9933"/>
        </w:rPr>
        <w:t>ns</w:t>
      </w:r>
      <w:r w:rsidRPr="00910FAF">
        <w:t>)</w:t>
      </w:r>
    </w:p>
    <w:p w:rsidR="00FF0999" w:rsidRDefault="00FF0999" w:rsidP="00FF0999">
      <w:r>
        <w:t xml:space="preserve">3.,4. konj = </w:t>
      </w:r>
      <w:r w:rsidRPr="00910FAF">
        <w:rPr>
          <w:b/>
        </w:rPr>
        <w:t>gl osnova+</w:t>
      </w:r>
      <w:r w:rsidRPr="00910FAF">
        <w:rPr>
          <w:b/>
          <w:color w:val="0000FF"/>
        </w:rPr>
        <w:t>e</w:t>
      </w:r>
      <w:r>
        <w:rPr>
          <w:b/>
        </w:rPr>
        <w:t>+</w:t>
      </w:r>
      <w:r w:rsidRPr="00910FAF">
        <w:rPr>
          <w:b/>
          <w:color w:val="FF0000"/>
        </w:rPr>
        <w:t>ns</w:t>
      </w:r>
      <w:r>
        <w:rPr>
          <w:b/>
          <w:color w:val="FF0000"/>
        </w:rPr>
        <w:t xml:space="preserve"> </w:t>
      </w:r>
      <w:r w:rsidRPr="00910FAF">
        <w:t>(leg</w:t>
      </w:r>
      <w:r w:rsidRPr="00910FAF">
        <w:rPr>
          <w:color w:val="0000FF"/>
        </w:rPr>
        <w:t>e</w:t>
      </w:r>
      <w:r w:rsidRPr="00910FAF">
        <w:rPr>
          <w:color w:val="FF0000"/>
        </w:rPr>
        <w:t>ns</w:t>
      </w:r>
      <w:r w:rsidRPr="00910FAF">
        <w:t>, audi</w:t>
      </w:r>
      <w:r w:rsidRPr="00910FAF">
        <w:rPr>
          <w:color w:val="0000FF"/>
        </w:rPr>
        <w:t>e</w:t>
      </w:r>
      <w:r w:rsidRPr="00910FAF">
        <w:rPr>
          <w:color w:val="FF0000"/>
        </w:rPr>
        <w:t>ns</w:t>
      </w:r>
      <w:r w:rsidRPr="00910FAF">
        <w:t>)</w:t>
      </w:r>
    </w:p>
    <w:p w:rsidR="00FF0999" w:rsidRDefault="00FF0999" w:rsidP="00FF0999"/>
    <w:p w:rsidR="00FF0999" w:rsidRDefault="00FF0999" w:rsidP="00FF0999">
      <w:r>
        <w:t xml:space="preserve">tako dobljnei ptcp. prez. akt. sklanjamo po </w:t>
      </w:r>
      <w:r w:rsidRPr="00910FAF">
        <w:rPr>
          <w:b/>
        </w:rPr>
        <w:t>3. dek.</w:t>
      </w:r>
    </w:p>
    <w:p w:rsidR="00FF0999" w:rsidRDefault="00FF0999" w:rsidP="00FF0999">
      <w:pPr>
        <w:rPr>
          <w:color w:val="FFC000"/>
        </w:rPr>
      </w:pPr>
      <w:r>
        <w:t>cantans, cantan</w:t>
      </w:r>
      <w:r w:rsidRPr="00910FAF">
        <w:rPr>
          <w:color w:val="FFC000"/>
        </w:rPr>
        <w:t>tis</w:t>
      </w:r>
    </w:p>
    <w:p w:rsidR="00FF0999" w:rsidRDefault="00FF0999" w:rsidP="00FF0999">
      <w:pPr>
        <w:rPr>
          <w:color w:val="FFC000"/>
        </w:rPr>
      </w:pPr>
    </w:p>
    <w:p w:rsidR="00FF0999" w:rsidRDefault="00FF0999" w:rsidP="00FF0999">
      <w:r>
        <w:t>značilne končnice so:</w:t>
      </w:r>
    </w:p>
    <w:p w:rsidR="00FF0999" w:rsidRDefault="00FF0999" w:rsidP="00FF0999">
      <w:r>
        <w:t xml:space="preserve">Abl. sg. </w:t>
      </w:r>
      <w:r>
        <w:rPr>
          <w:b/>
          <w:color w:val="FF0000"/>
        </w:rPr>
        <w:t>-i</w:t>
      </w:r>
    </w:p>
    <w:p w:rsidR="00FF0999" w:rsidRDefault="00FF0999" w:rsidP="00FF0999">
      <w:r>
        <w:t xml:space="preserve">N. pl. n. </w:t>
      </w:r>
      <w:r w:rsidRPr="00910FAF">
        <w:rPr>
          <w:b/>
          <w:color w:val="FF0000"/>
        </w:rPr>
        <w:t>-ia</w:t>
      </w:r>
    </w:p>
    <w:p w:rsidR="00FF0999" w:rsidRDefault="00FF0999" w:rsidP="00FF0999">
      <w:pPr>
        <w:rPr>
          <w:color w:val="FF0000"/>
        </w:rPr>
      </w:pPr>
      <w:r>
        <w:t xml:space="preserve">G. pl. </w:t>
      </w:r>
      <w:r w:rsidRPr="00910FAF">
        <w:rPr>
          <w:b/>
          <w:color w:val="FF0000"/>
        </w:rPr>
        <w:t>-ium</w:t>
      </w:r>
      <w:r w:rsidRPr="00910FAF">
        <w:rPr>
          <w:color w:val="FF0000"/>
        </w:rPr>
        <w:t xml:space="preserve"> </w:t>
      </w:r>
    </w:p>
    <w:p w:rsidR="00FF0999" w:rsidRDefault="00FF0999" w:rsidP="00FF0999">
      <w:pPr>
        <w:rPr>
          <w:color w:val="FF0000"/>
        </w:rPr>
      </w:pPr>
    </w:p>
    <w:p w:rsidR="00FF0999" w:rsidRDefault="00FF0999" w:rsidP="00FF0999">
      <w:r>
        <w:t>iens, euntis – idoč</w:t>
      </w:r>
    </w:p>
    <w:p w:rsidR="00FF0999" w:rsidRDefault="00FF0999" w:rsidP="00FF0999">
      <w:r>
        <w:t xml:space="preserve">ferens, ferentis – nesoč </w:t>
      </w:r>
    </w:p>
    <w:p w:rsidR="00FF0999" w:rsidRDefault="00FF0999" w:rsidP="00FF0999">
      <w:pPr>
        <w:rPr>
          <w:color w:val="FF0000"/>
        </w:rPr>
      </w:pPr>
    </w:p>
    <w:p w:rsidR="00FF0999" w:rsidRDefault="00FF0999" w:rsidP="00FF0999">
      <w:pPr>
        <w:pStyle w:val="Heading2"/>
        <w:numPr>
          <w:ilvl w:val="0"/>
          <w:numId w:val="0"/>
        </w:numPr>
        <w:ind w:left="576" w:hanging="576"/>
      </w:pPr>
      <w:bookmarkStart w:id="4" w:name="_Toc439795858"/>
      <w:r>
        <w:t>particip perfekta pasiva</w:t>
      </w:r>
      <w:bookmarkEnd w:id="4"/>
    </w:p>
    <w:p w:rsidR="00FF0999" w:rsidRDefault="00FF0999" w:rsidP="00FF0999">
      <w:pPr>
        <w:pStyle w:val="ListParagraph"/>
        <w:numPr>
          <w:ilvl w:val="0"/>
          <w:numId w:val="4"/>
        </w:numPr>
      </w:pPr>
      <w:r>
        <w:t>pasiven</w:t>
      </w:r>
    </w:p>
    <w:p w:rsidR="00FF0999" w:rsidRDefault="00FF0999" w:rsidP="00FF0999">
      <w:pPr>
        <w:pStyle w:val="ListParagraph"/>
        <w:numPr>
          <w:ilvl w:val="0"/>
          <w:numId w:val="4"/>
        </w:numPr>
      </w:pPr>
      <w:r>
        <w:t>preddobno dejanje</w:t>
      </w:r>
    </w:p>
    <w:p w:rsidR="00FF0999" w:rsidRDefault="00FF0999" w:rsidP="00FF0999">
      <w:pPr>
        <w:pStyle w:val="ListParagraph"/>
        <w:numPr>
          <w:ilvl w:val="0"/>
          <w:numId w:val="4"/>
        </w:numPr>
      </w:pPr>
      <w:r>
        <w:t>iz supinove osnove</w:t>
      </w:r>
    </w:p>
    <w:p w:rsidR="00FF0999" w:rsidRDefault="00FF0999" w:rsidP="00FF0999">
      <w:pPr>
        <w:pStyle w:val="ListParagraph"/>
        <w:numPr>
          <w:ilvl w:val="0"/>
          <w:numId w:val="4"/>
        </w:numPr>
      </w:pPr>
      <w:r w:rsidRPr="00136AC3">
        <w:t xml:space="preserve">Discipulus laudatus gaudet. – Pohvaljni učenec je vesel. </w:t>
      </w:r>
    </w:p>
    <w:p w:rsidR="00FF0999" w:rsidRPr="00136AC3" w:rsidRDefault="00FF0999" w:rsidP="00FF0999"/>
    <w:p w:rsidR="00FF0999" w:rsidRDefault="00FF0999" w:rsidP="00FF0999">
      <w:r w:rsidRPr="00F2322F">
        <w:rPr>
          <w:b/>
        </w:rPr>
        <w:t xml:space="preserve">supinova osnova + </w:t>
      </w:r>
      <w:r w:rsidRPr="00F2322F">
        <w:rPr>
          <w:b/>
          <w:color w:val="FF0000"/>
        </w:rPr>
        <w:t>us3</w:t>
      </w:r>
      <w:r w:rsidRPr="00F2322F">
        <w:rPr>
          <w:b/>
        </w:rPr>
        <w:t xml:space="preserve"> </w:t>
      </w:r>
      <w:r w:rsidRPr="00F2322F">
        <w:t>(sklanja se kot prid. 1 in 2. dek.)</w:t>
      </w:r>
    </w:p>
    <w:p w:rsidR="00FF0999" w:rsidRPr="00F2322F" w:rsidRDefault="00FF0999" w:rsidP="00FF0999">
      <w:r>
        <w:lastRenderedPageBreak/>
        <w:t>cantat</w:t>
      </w:r>
      <w:r w:rsidRPr="00F2322F">
        <w:rPr>
          <w:color w:val="FF0000"/>
        </w:rPr>
        <w:t>us</w:t>
      </w:r>
      <w:r>
        <w:rPr>
          <w:color w:val="FF0000"/>
        </w:rPr>
        <w:t xml:space="preserve">3 </w:t>
      </w:r>
      <w:r w:rsidRPr="00F2322F">
        <w:t>– ki je bil/a zapet</w:t>
      </w:r>
    </w:p>
    <w:p w:rsidR="00FF0999" w:rsidRPr="00F2322F" w:rsidRDefault="00FF0999" w:rsidP="00FF0999">
      <w:r w:rsidRPr="00F2322F">
        <w:t>audit</w:t>
      </w:r>
      <w:r>
        <w:rPr>
          <w:color w:val="FF0000"/>
        </w:rPr>
        <w:t xml:space="preserve">us3 </w:t>
      </w:r>
      <w:r w:rsidRPr="00F2322F">
        <w:t>– slišan</w:t>
      </w:r>
    </w:p>
    <w:p w:rsidR="00FF0999" w:rsidRDefault="00FF0999" w:rsidP="00FF0999">
      <w:pPr>
        <w:rPr>
          <w:b/>
        </w:rPr>
      </w:pPr>
    </w:p>
    <w:p w:rsidR="00FF0999" w:rsidRDefault="00FF0999" w:rsidP="00FF0999">
      <w:pPr>
        <w:pStyle w:val="Heading2"/>
        <w:numPr>
          <w:ilvl w:val="0"/>
          <w:numId w:val="0"/>
        </w:numPr>
        <w:ind w:left="576" w:hanging="576"/>
      </w:pPr>
      <w:r>
        <w:t>povezani particip (participum coniunctum)</w:t>
      </w:r>
    </w:p>
    <w:p w:rsidR="00FF0999" w:rsidRDefault="00FF0999" w:rsidP="00FF0999">
      <w:r w:rsidRPr="00891F22">
        <w:rPr>
          <w:color w:val="FF0000"/>
        </w:rPr>
        <w:t xml:space="preserve">Homini, </w:t>
      </w:r>
      <w:r w:rsidRPr="00891F22">
        <w:rPr>
          <w:b/>
          <w:u w:val="single"/>
        </w:rPr>
        <w:t>qu</w:t>
      </w:r>
      <w:r w:rsidRPr="00891F22">
        <w:rPr>
          <w:u w:val="single"/>
        </w:rPr>
        <w:t>i erat</w:t>
      </w:r>
      <w:r>
        <w:t>, viam rectam monstra!</w:t>
      </w:r>
    </w:p>
    <w:p w:rsidR="00FF0999" w:rsidRDefault="00FF0999" w:rsidP="00FF0999">
      <w:r>
        <w:t>Človeku, ki tava, pokaže pravo pot.</w:t>
      </w:r>
    </w:p>
    <w:p w:rsidR="00FF0999" w:rsidRDefault="00FF0999" w:rsidP="00FF0999"/>
    <w:p w:rsidR="00FF0999" w:rsidRDefault="00FF0999" w:rsidP="00FF0999">
      <w:r w:rsidRPr="00891F22">
        <w:rPr>
          <w:color w:val="FF0000"/>
        </w:rPr>
        <w:t>Troia</w:t>
      </w:r>
      <w:r>
        <w:t xml:space="preserve">, </w:t>
      </w:r>
      <w:r w:rsidRPr="00891F22">
        <w:rPr>
          <w:b/>
          <w:u w:val="single"/>
        </w:rPr>
        <w:t>quae</w:t>
      </w:r>
      <w:r w:rsidRPr="00891F22">
        <w:rPr>
          <w:u w:val="single"/>
        </w:rPr>
        <w:t xml:space="preserve"> a Grecis capta erat</w:t>
      </w:r>
      <w:r>
        <w:t xml:space="preserve">, incendio deleta est. </w:t>
      </w:r>
    </w:p>
    <w:p w:rsidR="00FF0999" w:rsidRDefault="00FF0999" w:rsidP="00FF0999">
      <w:r>
        <w:t>Troja, ki je bila zavzeta od Grkov, je uničena od pažara.</w:t>
      </w:r>
    </w:p>
    <w:p w:rsidR="00FF0999" w:rsidRDefault="00FF0999" w:rsidP="00FF0999"/>
    <w:p w:rsidR="00FF0999" w:rsidRDefault="00FF0999" w:rsidP="00FF0999">
      <w:r>
        <w:t xml:space="preserve">V stavkih je </w:t>
      </w:r>
      <w:r w:rsidRPr="00891F22">
        <w:rPr>
          <w:color w:val="FF0000"/>
          <w:u w:val="single"/>
        </w:rPr>
        <w:t>osebek</w:t>
      </w:r>
      <w:r w:rsidRPr="00891F22">
        <w:rPr>
          <w:u w:val="single"/>
        </w:rPr>
        <w:t xml:space="preserve"> odvisnega stavka</w:t>
      </w:r>
      <w:r>
        <w:t xml:space="preserve"> (qui erat, que capta erat)</w:t>
      </w:r>
      <w:r w:rsidRPr="00891F22">
        <w:rPr>
          <w:color w:val="FF0000"/>
        </w:rPr>
        <w:t xml:space="preserve"> </w:t>
      </w:r>
      <w:r w:rsidRPr="00891F22">
        <w:rPr>
          <w:b/>
          <w:color w:val="FF0000"/>
        </w:rPr>
        <w:t>ISTI</w:t>
      </w:r>
      <w:r w:rsidRPr="00891F22">
        <w:rPr>
          <w:color w:val="FF0000"/>
        </w:rPr>
        <w:t xml:space="preserve"> </w:t>
      </w:r>
      <w:r>
        <w:t xml:space="preserve">kot </w:t>
      </w:r>
      <w:r w:rsidRPr="00891F22">
        <w:rPr>
          <w:color w:val="FF0000"/>
          <w:u w:val="single"/>
        </w:rPr>
        <w:t xml:space="preserve">predmet oz. osebek </w:t>
      </w:r>
      <w:r w:rsidRPr="00891F22">
        <w:rPr>
          <w:u w:val="single"/>
        </w:rPr>
        <w:t>glavnega stavka</w:t>
      </w:r>
      <w:r>
        <w:t xml:space="preserve"> (homini, Troia).</w:t>
      </w:r>
    </w:p>
    <w:p w:rsidR="00FF0999" w:rsidRDefault="00FF0999" w:rsidP="00FF0999">
      <w:r>
        <w:t xml:space="preserve">Takšne stavke lahko nadomestimo z </w:t>
      </w:r>
      <w:r w:rsidRPr="00891F22">
        <w:rPr>
          <w:color w:val="FF0000"/>
          <w:u w:val="single"/>
        </w:rPr>
        <w:t>participialno konstrukcijo</w:t>
      </w:r>
      <w:r>
        <w:t xml:space="preserve">, tako da: </w:t>
      </w:r>
    </w:p>
    <w:p w:rsidR="00FF0999" w:rsidRDefault="00FF0999" w:rsidP="00FF0999">
      <w:pPr>
        <w:pStyle w:val="ListParagraph"/>
        <w:numPr>
          <w:ilvl w:val="0"/>
          <w:numId w:val="6"/>
        </w:numPr>
      </w:pPr>
      <w:r w:rsidRPr="00891F22">
        <w:rPr>
          <w:u w:val="single"/>
        </w:rPr>
        <w:t>glagol odvisnega stavka</w:t>
      </w:r>
      <w:r>
        <w:t xml:space="preserve"> preide v </w:t>
      </w:r>
      <w:r w:rsidRPr="00891F22">
        <w:rPr>
          <w:u w:val="single"/>
        </w:rPr>
        <w:t>particip</w:t>
      </w:r>
      <w:r>
        <w:t xml:space="preserve"> (erat- erans, capta erat – captus)</w:t>
      </w:r>
    </w:p>
    <w:p w:rsidR="00FF0999" w:rsidRDefault="00FF0999" w:rsidP="00FF0999">
      <w:r>
        <w:t xml:space="preserve">Particip se kot ujemalni prilastek poveže </w:t>
      </w:r>
      <w:r w:rsidRPr="00891F22">
        <w:rPr>
          <w:b/>
          <w:color w:val="FF0000"/>
          <w:u w:val="single"/>
        </w:rPr>
        <w:t>s predmetom oz. osebkom glavnega stavka</w:t>
      </w:r>
      <w:r>
        <w:t xml:space="preserve">. (homini </w:t>
      </w:r>
      <w:r w:rsidRPr="00891F22">
        <w:rPr>
          <w:color w:val="FF0000"/>
        </w:rPr>
        <w:t>eranti</w:t>
      </w:r>
      <w:r>
        <w:t xml:space="preserve">, Troia </w:t>
      </w:r>
      <w:r w:rsidRPr="00891F22">
        <w:rPr>
          <w:color w:val="FF0000"/>
        </w:rPr>
        <w:t>capta</w:t>
      </w:r>
      <w:r>
        <w:t>)</w:t>
      </w:r>
    </w:p>
    <w:p w:rsidR="00FF0999" w:rsidRDefault="00FF0999" w:rsidP="00FF0999">
      <w:pPr>
        <w:pStyle w:val="ListParagraph"/>
        <w:numPr>
          <w:ilvl w:val="0"/>
          <w:numId w:val="6"/>
        </w:numPr>
      </w:pPr>
      <w:r w:rsidRPr="00B21F6C">
        <w:rPr>
          <w:u w:val="single"/>
        </w:rPr>
        <w:t xml:space="preserve">predmetni veznik oz. vezna beseda </w:t>
      </w:r>
      <w:r w:rsidRPr="00B21F6C">
        <w:rPr>
          <w:color w:val="FF0000"/>
          <w:u w:val="single"/>
        </w:rPr>
        <w:t>odpade</w:t>
      </w:r>
      <w:r>
        <w:t xml:space="preserve">, ostali deli odvisnega stavka ostanejo </w:t>
      </w:r>
      <w:r w:rsidRPr="00B21F6C">
        <w:rPr>
          <w:color w:val="FF0000"/>
          <w:u w:val="single"/>
        </w:rPr>
        <w:t>nespremenjeni</w:t>
      </w:r>
      <w:r>
        <w:rPr>
          <w:color w:val="FF0000"/>
          <w:u w:val="single"/>
        </w:rPr>
        <w:t xml:space="preserve"> </w:t>
      </w:r>
      <w:r>
        <w:t xml:space="preserve">(Homini </w:t>
      </w:r>
      <w:r w:rsidRPr="00B21F6C">
        <w:rPr>
          <w:color w:val="FF0000"/>
        </w:rPr>
        <w:t>eranti</w:t>
      </w:r>
      <w:r>
        <w:t xml:space="preserve"> viam rectam montra. Troia Graecis </w:t>
      </w:r>
      <w:r w:rsidRPr="00B21F6C">
        <w:rPr>
          <w:color w:val="FF0000"/>
        </w:rPr>
        <w:t>capta</w:t>
      </w:r>
      <w:r>
        <w:t xml:space="preserve"> incidio deleta est.)</w:t>
      </w:r>
    </w:p>
    <w:p w:rsidR="00FF0999" w:rsidRDefault="00FF0999" w:rsidP="00FF0999"/>
    <w:p w:rsidR="00FF0999" w:rsidRDefault="00FF0999" w:rsidP="00FF0999">
      <w:pPr>
        <w:pStyle w:val="Heading2"/>
        <w:numPr>
          <w:ilvl w:val="0"/>
          <w:numId w:val="0"/>
        </w:numPr>
        <w:ind w:left="576" w:hanging="576"/>
      </w:pPr>
      <w:r>
        <w:t>kako povezani particip prevedemo v slovenščino</w:t>
      </w:r>
    </w:p>
    <w:p w:rsidR="00FF0999" w:rsidRDefault="00FF0999" w:rsidP="00FF0999">
      <w:r>
        <w:t>Aves</w:t>
      </w:r>
      <w:r w:rsidRPr="00B21F6C">
        <w:rPr>
          <w:color w:val="FF0000"/>
        </w:rPr>
        <w:t xml:space="preserve"> cantantes </w:t>
      </w:r>
      <w:r>
        <w:t xml:space="preserve">nos delectant. </w:t>
      </w:r>
    </w:p>
    <w:p w:rsidR="00FF0999" w:rsidRDefault="00FF0999" w:rsidP="00FF0999"/>
    <w:p w:rsidR="00FF0999" w:rsidRPr="00B21F6C" w:rsidRDefault="00FF0999" w:rsidP="00FF0999">
      <w:pPr>
        <w:pStyle w:val="ListParagraph"/>
        <w:numPr>
          <w:ilvl w:val="0"/>
          <w:numId w:val="7"/>
        </w:numPr>
        <w:rPr>
          <w:b/>
        </w:rPr>
      </w:pPr>
      <w:r w:rsidRPr="00B21F6C">
        <w:rPr>
          <w:b/>
        </w:rPr>
        <w:t>z deležnikom</w:t>
      </w:r>
    </w:p>
    <w:p w:rsidR="00FF0999" w:rsidRDefault="00FF0999" w:rsidP="00FF0999">
      <w:r w:rsidRPr="00B21F6C">
        <w:rPr>
          <w:u w:val="single"/>
        </w:rPr>
        <w:t>Pojoče</w:t>
      </w:r>
      <w:r>
        <w:t xml:space="preserve"> ptice nas razveseljujejo.</w:t>
      </w:r>
    </w:p>
    <w:p w:rsidR="00FF0999" w:rsidRPr="00B21F6C" w:rsidRDefault="00FF0999" w:rsidP="00FF0999">
      <w:pPr>
        <w:pStyle w:val="ListParagraph"/>
        <w:numPr>
          <w:ilvl w:val="0"/>
          <w:numId w:val="7"/>
        </w:numPr>
        <w:rPr>
          <w:b/>
        </w:rPr>
      </w:pPr>
      <w:r w:rsidRPr="00B21F6C">
        <w:rPr>
          <w:b/>
        </w:rPr>
        <w:t>priredno s prirednim veznikom (in, pa, toda…)</w:t>
      </w:r>
    </w:p>
    <w:p w:rsidR="00FF0999" w:rsidRDefault="00FF0999" w:rsidP="00FF0999">
      <w:r>
        <w:t xml:space="preserve">Ptice pojejo </w:t>
      </w:r>
      <w:r w:rsidRPr="00B21F6C">
        <w:rPr>
          <w:u w:val="single"/>
        </w:rPr>
        <w:t>in</w:t>
      </w:r>
      <w:r>
        <w:t xml:space="preserve"> nas razveseljujejo.</w:t>
      </w:r>
    </w:p>
    <w:p w:rsidR="00FF0999" w:rsidRPr="00B21F6C" w:rsidRDefault="00FF0999" w:rsidP="00FF0999">
      <w:pPr>
        <w:pStyle w:val="ListParagraph"/>
        <w:numPr>
          <w:ilvl w:val="0"/>
          <w:numId w:val="7"/>
        </w:numPr>
        <w:rPr>
          <w:b/>
        </w:rPr>
      </w:pPr>
      <w:r w:rsidRPr="00B21F6C">
        <w:rPr>
          <w:b/>
        </w:rPr>
        <w:t>s prilastkovim odvisnikom</w:t>
      </w:r>
    </w:p>
    <w:p w:rsidR="00FF0999" w:rsidRDefault="00FF0999" w:rsidP="00FF0999">
      <w:r>
        <w:t xml:space="preserve">Ptice, </w:t>
      </w:r>
      <w:r w:rsidRPr="00B21F6C">
        <w:rPr>
          <w:u w:val="single"/>
        </w:rPr>
        <w:t>ki pojejo</w:t>
      </w:r>
      <w:r>
        <w:t xml:space="preserve"> nas razveseljujejo.</w:t>
      </w:r>
    </w:p>
    <w:p w:rsidR="00FF0999" w:rsidRPr="00B21F6C" w:rsidRDefault="00FF0999" w:rsidP="00FF0999">
      <w:pPr>
        <w:pStyle w:val="ListParagraph"/>
        <w:numPr>
          <w:ilvl w:val="0"/>
          <w:numId w:val="7"/>
        </w:numPr>
        <w:rPr>
          <w:b/>
        </w:rPr>
      </w:pPr>
      <w:r w:rsidRPr="00B21F6C">
        <w:rPr>
          <w:b/>
        </w:rPr>
        <w:t>s prislovnim odvisnikom (časovni, vzročni, pogojni, načinovni, dopustni)</w:t>
      </w:r>
    </w:p>
    <w:p w:rsidR="00FF0999" w:rsidRDefault="00FF0999" w:rsidP="00FF0999">
      <w:r w:rsidRPr="00B21F6C">
        <w:rPr>
          <w:u w:val="single"/>
        </w:rPr>
        <w:t>Ko/kadar</w:t>
      </w:r>
      <w:r>
        <w:t xml:space="preserve"> ptice pojejo, nas razveseljujejo.</w:t>
      </w:r>
    </w:p>
    <w:p w:rsidR="00FF0999" w:rsidRPr="00B21F6C" w:rsidRDefault="00FF0999" w:rsidP="00FF0999">
      <w:pPr>
        <w:pStyle w:val="ListParagraph"/>
        <w:numPr>
          <w:ilvl w:val="0"/>
          <w:numId w:val="7"/>
        </w:numPr>
        <w:rPr>
          <w:b/>
        </w:rPr>
      </w:pPr>
      <w:r w:rsidRPr="00B21F6C">
        <w:rPr>
          <w:b/>
        </w:rPr>
        <w:t xml:space="preserve"> s predlogom in samostalnikom</w:t>
      </w:r>
    </w:p>
    <w:p w:rsidR="00FF0999" w:rsidRDefault="00FF0999" w:rsidP="00FF0999">
      <w:r>
        <w:t xml:space="preserve">Ptice nas razveseljujejo </w:t>
      </w:r>
      <w:r w:rsidRPr="00B21F6C">
        <w:rPr>
          <w:u w:val="single"/>
        </w:rPr>
        <w:t>s petjem</w:t>
      </w:r>
      <w:r>
        <w:t>.</w:t>
      </w:r>
    </w:p>
    <w:p w:rsidR="00062633" w:rsidRDefault="00062633"/>
    <w:sectPr w:rsidR="00062633" w:rsidSect="00FF09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04"/>
    <w:multiLevelType w:val="hybridMultilevel"/>
    <w:tmpl w:val="FEAA4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BF1"/>
    <w:multiLevelType w:val="hybridMultilevel"/>
    <w:tmpl w:val="AD00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673"/>
    <w:multiLevelType w:val="multilevel"/>
    <w:tmpl w:val="39C469D6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017441"/>
    <w:multiLevelType w:val="hybridMultilevel"/>
    <w:tmpl w:val="75B86E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CE8"/>
    <w:multiLevelType w:val="hybridMultilevel"/>
    <w:tmpl w:val="66402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69DD"/>
    <w:multiLevelType w:val="hybridMultilevel"/>
    <w:tmpl w:val="12E2D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0612"/>
    <w:multiLevelType w:val="hybridMultilevel"/>
    <w:tmpl w:val="F8C8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999"/>
    <w:rsid w:val="00062633"/>
    <w:rsid w:val="00262C54"/>
    <w:rsid w:val="00276559"/>
    <w:rsid w:val="005C772C"/>
    <w:rsid w:val="00A943D1"/>
    <w:rsid w:val="00E835D1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99"/>
    <w:pPr>
      <w:spacing w:line="276" w:lineRule="auto"/>
      <w:jc w:val="both"/>
    </w:pPr>
    <w:rPr>
      <w:rFonts w:ascii="Times New Roman" w:hAnsi="Times New Roman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999"/>
    <w:pPr>
      <w:keepNext/>
      <w:keepLines/>
      <w:numPr>
        <w:numId w:val="1"/>
      </w:numPr>
      <w:spacing w:before="480"/>
      <w:ind w:left="360"/>
      <w:outlineLvl w:val="0"/>
    </w:pPr>
    <w:rPr>
      <w:rFonts w:eastAsia="Times New Roman"/>
      <w:b/>
      <w:bCs/>
      <w:color w:val="FF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999"/>
    <w:pPr>
      <w:keepNext/>
      <w:keepLines/>
      <w:numPr>
        <w:ilvl w:val="1"/>
        <w:numId w:val="1"/>
      </w:numPr>
      <w:spacing w:before="80"/>
      <w:outlineLvl w:val="1"/>
    </w:pPr>
    <w:rPr>
      <w:rFonts w:eastAsia="Times New Roman"/>
      <w:b/>
      <w:bCs/>
      <w:color w:val="000000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999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999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999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99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99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99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99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999"/>
    <w:rPr>
      <w:rFonts w:ascii="Times New Roman" w:eastAsia="Times New Roman" w:hAnsi="Times New Roman" w:cs="Times New Roman"/>
      <w:b/>
      <w:bCs/>
      <w:noProof/>
      <w:color w:val="FF0000"/>
      <w:sz w:val="40"/>
      <w:szCs w:val="28"/>
    </w:rPr>
  </w:style>
  <w:style w:type="character" w:customStyle="1" w:styleId="Heading2Char">
    <w:name w:val="Heading 2 Char"/>
    <w:link w:val="Heading2"/>
    <w:uiPriority w:val="9"/>
    <w:rsid w:val="00FF0999"/>
    <w:rPr>
      <w:rFonts w:ascii="Times New Roman" w:eastAsia="Times New Roman" w:hAnsi="Times New Roman" w:cs="Times New Roman"/>
      <w:b/>
      <w:bCs/>
      <w:noProof/>
      <w:color w:val="000000"/>
      <w:sz w:val="28"/>
      <w:szCs w:val="26"/>
      <w:u w:val="single"/>
    </w:rPr>
  </w:style>
  <w:style w:type="character" w:customStyle="1" w:styleId="Heading3Char">
    <w:name w:val="Heading 3 Char"/>
    <w:link w:val="Heading3"/>
    <w:uiPriority w:val="9"/>
    <w:semiHidden/>
    <w:rsid w:val="00FF0999"/>
    <w:rPr>
      <w:rFonts w:ascii="Cambria" w:eastAsia="Times New Roman" w:hAnsi="Cambria" w:cs="Times New Roman"/>
      <w:b/>
      <w:bCs/>
      <w:noProof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FF0999"/>
    <w:rPr>
      <w:rFonts w:ascii="Cambria" w:eastAsia="Times New Roman" w:hAnsi="Cambria" w:cs="Times New Roman"/>
      <w:b/>
      <w:bCs/>
      <w:i/>
      <w:iCs/>
      <w:noProof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FF0999"/>
    <w:rPr>
      <w:rFonts w:ascii="Cambria" w:eastAsia="Times New Roman" w:hAnsi="Cambria" w:cs="Times New Roman"/>
      <w:noProof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FF0999"/>
    <w:rPr>
      <w:rFonts w:ascii="Cambria" w:eastAsia="Times New Roman" w:hAnsi="Cambria" w:cs="Times New Roman"/>
      <w:i/>
      <w:iCs/>
      <w:noProof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FF0999"/>
    <w:rPr>
      <w:rFonts w:ascii="Cambria" w:eastAsia="Times New Roman" w:hAnsi="Cambria" w:cs="Times New Roman"/>
      <w:i/>
      <w:iCs/>
      <w:noProof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FF0999"/>
    <w:rPr>
      <w:rFonts w:ascii="Cambria" w:eastAsia="Times New Roman" w:hAnsi="Cambria" w:cs="Times New Roman"/>
      <w:noProof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F0999"/>
    <w:rPr>
      <w:rFonts w:ascii="Cambria" w:eastAsia="Times New Roman" w:hAnsi="Cambria" w:cs="Times New Roman"/>
      <w:i/>
      <w:iCs/>
      <w:noProof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999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