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BA18C9" w:rsidRDefault="00C15471">
      <w:pPr>
        <w:rPr>
          <w:b/>
        </w:rPr>
      </w:pPr>
      <w:r>
        <w:pict>
          <v:rect id="_x0000_s2058" style="width:2.85pt;height:2.85pt;mso-left-percent:-10001;mso-top-percent:-10001;mso-position-horizontal:absolute;mso-position-horizontal-relative:char;mso-position-vertical:absolute;mso-position-vertical-relative:line;mso-left-percent:-10001;mso-top-percent:-10001;v-text-anchor:middle" fillcolor="#9cf">
            <v:fill color2="#630"/>
            <v:stroke joinstyle="round"/>
            <w10:wrap type="none"/>
            <w10:anchorlock/>
          </v:rect>
        </w:pict>
      </w:r>
      <w:r>
        <w:pict>
          <v:rect id="_x0000_s2057" style="width:2.85pt;height:2.85pt;mso-left-percent:-10001;mso-top-percent:-10001;mso-position-horizontal:absolute;mso-position-horizontal-relative:char;mso-position-vertical:absolute;mso-position-vertical-relative:line;mso-left-percent:-10001;mso-top-percent:-10001;v-text-anchor:middle" fillcolor="#9cf">
            <v:fill color2="#630"/>
            <v:stroke joinstyle="round"/>
            <w10:wrap type="none"/>
            <w10:anchorlock/>
          </v:rect>
        </w:pict>
      </w:r>
      <w:r>
        <w:pict>
          <v:rect id="_x0000_s2056" style="width:2.85pt;height:2.85pt;mso-left-percent:-10001;mso-top-percent:-10001;mso-position-horizontal:absolute;mso-position-horizontal-relative:char;mso-position-vertical:absolute;mso-position-vertical-relative:line;mso-left-percent:-10001;mso-top-percent:-10001;v-text-anchor:middle" fillcolor="#9cf">
            <v:fill color2="#630"/>
            <v:stroke joinstyle="round"/>
            <w10:wrap type="none"/>
            <w10:anchorlock/>
          </v:rect>
        </w:pict>
      </w:r>
      <w:r>
        <w:pict>
          <v:rect id="_x0000_s2055" style="width:2.85pt;height:2.85pt;mso-left-percent:-10001;mso-top-percent:-10001;mso-position-horizontal:absolute;mso-position-horizontal-relative:char;mso-position-vertical:absolute;mso-position-vertical-relative:line;mso-left-percent:-10001;mso-top-percent:-10001;v-text-anchor:middle" fillcolor="#9cf">
            <v:fill color2="#630"/>
            <v:stroke joinstyle="round"/>
            <w10:wrap type="none"/>
            <w10:anchorlock/>
          </v:rect>
        </w:pict>
      </w:r>
      <w:r>
        <w:pict>
          <v:rect id="_x0000_s2054" style="width:2.85pt;height:2.85pt;mso-left-percent:-10001;mso-top-percent:-10001;mso-position-horizontal:absolute;mso-position-horizontal-relative:char;mso-position-vertical:absolute;mso-position-vertical-relative:line;mso-left-percent:-10001;mso-top-percent:-10001;v-text-anchor:middle" fillcolor="#9cf">
            <v:fill color2="#630"/>
            <v:stroke joinstyle="round"/>
            <w10:wrap type="none"/>
            <w10:anchorlock/>
          </v:rect>
        </w:pict>
      </w:r>
      <w:r w:rsidR="00EA29FA">
        <w:rPr>
          <w:b/>
        </w:rPr>
        <w:t xml:space="preserve">Aksiomi </w:t>
      </w:r>
      <w:r w:rsidR="00EA29FA">
        <w:t>(splošne resnice)</w:t>
      </w:r>
      <w:r w:rsidR="00EA29FA">
        <w:rPr>
          <w:b/>
        </w:rPr>
        <w:t>: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Osnovni geometrijski pojmi so: </w:t>
      </w:r>
      <w:r>
        <w:rPr>
          <w:b/>
          <w:sz w:val="22"/>
          <w:szCs w:val="22"/>
        </w:rPr>
        <w:t>točka, premica in ravnina</w:t>
      </w:r>
      <w:r>
        <w:rPr>
          <w:sz w:val="22"/>
          <w:szCs w:val="22"/>
        </w:rPr>
        <w:t>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Skozi dve različni točki ravnine lahko položimo natanko eno premico.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Tri točke, ki ne ležijo na isti premici (=nekolinearne) določajo natanko eno ravnino.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Premica ki ima z ravnino 2 različni TOČKI LEŽI NA RAVNINI.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Dve premici, ki imata največ eno skupno točko, pravimo da se sekata v presečišče.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RAVNINE KI NIMATA NOBVENE SKUPNE TOČKE ALI VSE skupne točke sta vzporedni.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Premica ki ima eno točko z ravnino jo prebada.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Če imamo 3 kolinearne točke ena leži med drugima dvema.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Skozi neko točko, ki ne leži na dani premici, poteka natanko ena premica, ki je prvi premici vzporedna.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Če ima premica z ravnino dve skupni točki, leži premica v celoti v ravnini.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Skozi točko, ki ne leži na ravnini poteka natanko ena ravnina, ki je vzporedna dani ravnini.</w:t>
      </w:r>
    </w:p>
    <w:p w:rsidR="00BA18C9" w:rsidRDefault="00BA18C9">
      <w:pPr>
        <w:ind w:left="360"/>
        <w:jc w:val="both"/>
        <w:rPr>
          <w:sz w:val="22"/>
          <w:szCs w:val="22"/>
        </w:rPr>
      </w:pP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4109A7"/>
          <w:sz w:val="22"/>
          <w:szCs w:val="22"/>
          <w:u w:val="single"/>
        </w:rPr>
        <w:t>Daljica</w:t>
      </w:r>
      <w:r>
        <w:rPr>
          <w:sz w:val="22"/>
          <w:szCs w:val="22"/>
        </w:rPr>
        <w:t xml:space="preserve"> AB je sestavljena iz vseh točk premice, ki ležijo med točkama A in B.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4109A7"/>
          <w:sz w:val="22"/>
          <w:szCs w:val="22"/>
          <w:u w:val="single"/>
        </w:rPr>
        <w:t>Poltrak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je točka na premici, ki razdeli premico na dva poltraka s skupnim izhodiščem.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Presek dveh poltrakov je lahko: točka, daljica,poltrak ali prazna množica.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4109A7"/>
          <w:sz w:val="22"/>
          <w:szCs w:val="22"/>
          <w:u w:val="single"/>
        </w:rPr>
        <w:t>Kot</w:t>
      </w:r>
      <w:r>
        <w:rPr>
          <w:color w:val="4109A7"/>
          <w:sz w:val="22"/>
          <w:szCs w:val="22"/>
        </w:rPr>
        <w:t xml:space="preserve"> </w:t>
      </w:r>
      <w:r>
        <w:rPr>
          <w:sz w:val="22"/>
          <w:szCs w:val="22"/>
        </w:rPr>
        <w:t>je množica točk v ravnini, ki jo omejujeta dva poltraka (=kraka kota) s skupnim izhodiščem.</w:t>
      </w:r>
    </w:p>
    <w:p w:rsidR="00BA18C9" w:rsidRDefault="00BA18C9">
      <w:pPr>
        <w:ind w:left="360"/>
        <w:jc w:val="both"/>
        <w:rPr>
          <w:sz w:val="22"/>
          <w:szCs w:val="22"/>
        </w:rPr>
      </w:pPr>
    </w:p>
    <w:p w:rsidR="00BA18C9" w:rsidRDefault="00EA29FA">
      <w:pPr>
        <w:ind w:left="360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Večkotnik: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Večkotnik je lik, ki ga omejujejo daljice (najmanj tri).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Daljice, ki omejujejo večkotnik so </w:t>
      </w:r>
      <w:r>
        <w:rPr>
          <w:color w:val="4109A7"/>
          <w:sz w:val="22"/>
          <w:szCs w:val="22"/>
          <w:u w:val="single"/>
        </w:rPr>
        <w:t>stranice</w:t>
      </w:r>
      <w:r>
        <w:rPr>
          <w:sz w:val="22"/>
          <w:szCs w:val="22"/>
        </w:rPr>
        <w:t xml:space="preserve"> (dolžine ne morejo biti poljubna +R št.→ </w:t>
      </w:r>
      <w:r>
        <w:rPr>
          <w:strike/>
          <w:sz w:val="22"/>
          <w:szCs w:val="22"/>
        </w:rPr>
        <w:t>1cm,2cm,5cm</w:t>
      </w:r>
      <w:r>
        <w:rPr>
          <w:sz w:val="22"/>
          <w:szCs w:val="22"/>
        </w:rPr>
        <w:t>).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Premice na katerih ležijo stranice večkotnika (a,b,c) imenujemo </w:t>
      </w:r>
      <w:r>
        <w:rPr>
          <w:color w:val="4109A7"/>
          <w:sz w:val="22"/>
          <w:szCs w:val="22"/>
          <w:u w:val="single"/>
        </w:rPr>
        <w:t>nosilke stranic</w:t>
      </w:r>
      <w:r>
        <w:rPr>
          <w:sz w:val="22"/>
          <w:szCs w:val="22"/>
        </w:rPr>
        <w:t xml:space="preserve"> (p,r,q).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Presečišča nosilk stranic so točke, ki jim pravimo </w:t>
      </w:r>
      <w:r>
        <w:rPr>
          <w:color w:val="4109A7"/>
          <w:sz w:val="22"/>
          <w:szCs w:val="22"/>
          <w:u w:val="single"/>
        </w:rPr>
        <w:t>oglišč</w:t>
      </w:r>
      <w:r>
        <w:rPr>
          <w:color w:val="4109A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4109A7"/>
          <w:sz w:val="22"/>
          <w:szCs w:val="22"/>
          <w:u w:val="single"/>
        </w:rPr>
        <w:t>Diagonala</w:t>
      </w:r>
      <w:r>
        <w:rPr>
          <w:sz w:val="22"/>
          <w:szCs w:val="22"/>
        </w:rPr>
        <w:t xml:space="preserve"> je daljica, ki veže dve ne sosednji oglišči (veljati začne vključno s štirikotnikom in naprej).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n-kotnik</w:t>
      </w:r>
      <w:r>
        <w:rPr>
          <w:sz w:val="22"/>
          <w:szCs w:val="22"/>
        </w:rPr>
        <w:t>: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 n oglišč lahko potegnemo n diagonal → n </w:t>
      </w:r>
      <w:r>
        <w:rPr>
          <w:b/>
          <w:sz w:val="22"/>
          <w:szCs w:val="22"/>
        </w:rPr>
        <w:t>∙</w:t>
      </w:r>
      <w:r>
        <w:rPr>
          <w:sz w:val="22"/>
          <w:szCs w:val="22"/>
        </w:rPr>
        <w:t xml:space="preserve"> (n-3) : 2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 enega oglišča lahko potegnemo n-3 diagonal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vsako diagonalo štejemo 2x zato delimo z 2</w:t>
      </w:r>
    </w:p>
    <w:p w:rsidR="00BA18C9" w:rsidRDefault="00BA18C9">
      <w:pPr>
        <w:jc w:val="both"/>
        <w:rPr>
          <w:sz w:val="22"/>
          <w:szCs w:val="22"/>
        </w:rPr>
      </w:pPr>
    </w:p>
    <w:p w:rsidR="00BA18C9" w:rsidRDefault="00EA29FA">
      <w:pPr>
        <w:ind w:left="360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Togi premik: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4109A7"/>
          <w:sz w:val="22"/>
          <w:szCs w:val="22"/>
        </w:rPr>
        <w:t>Togi premik</w:t>
      </w:r>
      <w:r>
        <w:rPr>
          <w:sz w:val="22"/>
          <w:szCs w:val="22"/>
        </w:rPr>
        <w:t xml:space="preserve"> je </w:t>
      </w:r>
      <w:r>
        <w:rPr>
          <w:sz w:val="22"/>
          <w:szCs w:val="22"/>
          <w:u w:val="single"/>
        </w:rPr>
        <w:t xml:space="preserve">preslikava </w:t>
      </w:r>
      <w:r>
        <w:rPr>
          <w:sz w:val="22"/>
          <w:szCs w:val="22"/>
        </w:rPr>
        <w:t>ki ohranja medsebojne razdalje točk. Če togi premik preslika točko A v A' in točko B v B' velja, da je razdalja od to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ke A in B→ d(A,B) enaka točki A' in B'→ d(A',B').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Med toge premike štejemo: vzporedni premik, rotacija, zrcaljenje čez točko in čez premico.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4109A7"/>
          <w:sz w:val="22"/>
          <w:szCs w:val="22"/>
          <w:u w:val="single"/>
        </w:rPr>
        <w:t>Skladnost</w:t>
      </w:r>
      <w:r>
        <w:rPr>
          <w:sz w:val="22"/>
          <w:szCs w:val="22"/>
        </w:rPr>
        <w:t>: dve množici točk sta skladni, če obstaja togi premik, ki eno množico točk preslika v drugo.</w:t>
      </w:r>
    </w:p>
    <w:p w:rsidR="00BA18C9" w:rsidRDefault="00BA18C9">
      <w:pPr>
        <w:ind w:left="360"/>
        <w:jc w:val="both"/>
        <w:rPr>
          <w:sz w:val="22"/>
          <w:szCs w:val="22"/>
        </w:rPr>
      </w:pP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Aksiom o vzporednici</w:t>
      </w:r>
      <w:r>
        <w:rPr>
          <w:sz w:val="22"/>
          <w:szCs w:val="22"/>
        </w:rPr>
        <w:t>: Vedno zbiramo točko v ravnini, ki ne leži na premici, tako lahko tej premici narišemo natanko eno vzporednico.</w:t>
      </w:r>
    </w:p>
    <w:p w:rsidR="00BA18C9" w:rsidRDefault="00BA18C9">
      <w:pPr>
        <w:jc w:val="both"/>
        <w:rPr>
          <w:sz w:val="22"/>
          <w:szCs w:val="22"/>
        </w:rPr>
      </w:pPr>
    </w:p>
    <w:p w:rsidR="00BA18C9" w:rsidRDefault="00BA18C9">
      <w:pPr>
        <w:jc w:val="both"/>
        <w:rPr>
          <w:sz w:val="22"/>
          <w:szCs w:val="22"/>
        </w:rPr>
      </w:pPr>
    </w:p>
    <w:p w:rsidR="00BA18C9" w:rsidRDefault="00BA18C9">
      <w:pPr>
        <w:jc w:val="both"/>
        <w:rPr>
          <w:sz w:val="22"/>
          <w:szCs w:val="22"/>
        </w:rPr>
      </w:pPr>
    </w:p>
    <w:p w:rsidR="00BA18C9" w:rsidRDefault="00EA29FA">
      <w:pPr>
        <w:ind w:left="360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Koti: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Poltraka imenujemo </w:t>
      </w:r>
      <w:r>
        <w:rPr>
          <w:sz w:val="22"/>
          <w:szCs w:val="22"/>
          <w:u w:val="single"/>
        </w:rPr>
        <w:t>kraka</w:t>
      </w:r>
      <w:r>
        <w:rPr>
          <w:sz w:val="22"/>
          <w:szCs w:val="22"/>
        </w:rPr>
        <w:t xml:space="preserve">, skupno izhodišče pa </w:t>
      </w:r>
      <w:r>
        <w:rPr>
          <w:sz w:val="22"/>
          <w:szCs w:val="22"/>
          <w:u w:val="single"/>
        </w:rPr>
        <w:t>vrh</w:t>
      </w:r>
      <w:r>
        <w:rPr>
          <w:sz w:val="22"/>
          <w:szCs w:val="22"/>
        </w:rPr>
        <w:t>.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Poznamo ničelni (0°), pravi (90°), iztegnjeni (180°) in polni kot (360°).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Kota sta lahko </w:t>
      </w:r>
      <w:r>
        <w:rPr>
          <w:sz w:val="22"/>
          <w:szCs w:val="22"/>
          <w:u w:val="single"/>
        </w:rPr>
        <w:t>sosednja</w:t>
      </w:r>
      <w:r>
        <w:rPr>
          <w:sz w:val="22"/>
          <w:szCs w:val="22"/>
        </w:rPr>
        <w:t xml:space="preserve"> → skupen vrh in en krak, nimata skupnih notranjih kotov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Kota sta lahko </w:t>
      </w:r>
      <w:r>
        <w:rPr>
          <w:sz w:val="22"/>
          <w:szCs w:val="22"/>
          <w:u w:val="single"/>
        </w:rPr>
        <w:t>sokota</w:t>
      </w:r>
      <w:r>
        <w:rPr>
          <w:sz w:val="22"/>
          <w:szCs w:val="22"/>
        </w:rPr>
        <w:t xml:space="preserve"> → skupen vrh, združitev v premico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Kota sta lahko </w:t>
      </w:r>
      <w:r>
        <w:rPr>
          <w:sz w:val="22"/>
          <w:szCs w:val="22"/>
          <w:u w:val="single"/>
        </w:rPr>
        <w:t>sovršna</w:t>
      </w:r>
      <w:r>
        <w:rPr>
          <w:sz w:val="22"/>
          <w:szCs w:val="22"/>
        </w:rPr>
        <w:t xml:space="preserve"> → skupen vrh, kraka se ne dopolnjujeta v premico; značilna skladnost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Komplementarna</w:t>
      </w:r>
      <w:r>
        <w:rPr>
          <w:sz w:val="22"/>
          <w:szCs w:val="22"/>
        </w:rPr>
        <w:t xml:space="preserve"> kota sta takrat, ko je njuna vsota 90°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suplementarna</w:t>
      </w:r>
      <w:r>
        <w:rPr>
          <w:sz w:val="22"/>
          <w:szCs w:val="22"/>
        </w:rPr>
        <w:t xml:space="preserve"> pa , ko je 180°.</w:t>
      </w:r>
    </w:p>
    <w:p w:rsidR="00BA18C9" w:rsidRDefault="00BA18C9">
      <w:pPr>
        <w:ind w:left="360"/>
        <w:jc w:val="both"/>
        <w:rPr>
          <w:sz w:val="22"/>
          <w:szCs w:val="22"/>
        </w:rPr>
      </w:pPr>
    </w:p>
    <w:p w:rsidR="00BA18C9" w:rsidRDefault="00EA29FA">
      <w:pPr>
        <w:ind w:left="360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Trikotnik: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Vsota vseh </w:t>
      </w:r>
      <w:r>
        <w:rPr>
          <w:sz w:val="22"/>
          <w:szCs w:val="22"/>
          <w:u w:val="single"/>
        </w:rPr>
        <w:t>notranjih kotov</w:t>
      </w:r>
      <w:r>
        <w:rPr>
          <w:sz w:val="22"/>
          <w:szCs w:val="22"/>
        </w:rPr>
        <w:t xml:space="preserve"> je 180° → α + β + γ = 180°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Vsota vseh </w:t>
      </w:r>
      <w:r>
        <w:rPr>
          <w:sz w:val="22"/>
          <w:szCs w:val="22"/>
          <w:u w:val="single"/>
        </w:rPr>
        <w:t>zunanjih kotov</w:t>
      </w:r>
      <w:r>
        <w:rPr>
          <w:sz w:val="22"/>
          <w:szCs w:val="22"/>
        </w:rPr>
        <w:t xml:space="preserve"> je 360° → α + β + γ = 360°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Zunanji kot ▲ je enak vsoti nepriležnih notranjih kotov trikotnika </w:t>
      </w:r>
    </w:p>
    <w:p w:rsidR="00BA18C9" w:rsidRDefault="00BA18C9">
      <w:pPr>
        <w:ind w:left="2160"/>
        <w:jc w:val="both"/>
        <w:rPr>
          <w:sz w:val="22"/>
          <w:szCs w:val="22"/>
        </w:rPr>
      </w:pPr>
    </w:p>
    <w:p w:rsidR="00BA18C9" w:rsidRDefault="00EA29FA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α' = β + γ</w:t>
      </w:r>
    </w:p>
    <w:p w:rsidR="00BA18C9" w:rsidRDefault="00EA29FA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β' = α + γ</w:t>
      </w:r>
    </w:p>
    <w:p w:rsidR="00BA18C9" w:rsidRDefault="00EA29FA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γ'= β + α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Notranji in zunanji kot v istem oglišču je </w:t>
      </w:r>
      <w:r>
        <w:rPr>
          <w:sz w:val="22"/>
          <w:szCs w:val="22"/>
          <w:u w:val="single"/>
        </w:rPr>
        <w:t>suplementarna</w:t>
      </w:r>
      <w:r>
        <w:rPr>
          <w:sz w:val="22"/>
          <w:szCs w:val="22"/>
        </w:rPr>
        <w:t xml:space="preserve"> → α + α' = 180</w:t>
      </w:r>
    </w:p>
    <w:p w:rsidR="00BA18C9" w:rsidRDefault="00BA18C9">
      <w:pPr>
        <w:ind w:left="360"/>
        <w:jc w:val="both"/>
        <w:rPr>
          <w:sz w:val="22"/>
          <w:szCs w:val="22"/>
        </w:rPr>
      </w:pPr>
    </w:p>
    <w:p w:rsidR="00BA18C9" w:rsidRDefault="00EA29FA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Izreki o skladnosti: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Definicija:</w:t>
      </w:r>
      <w:r>
        <w:rPr>
          <w:sz w:val="22"/>
          <w:szCs w:val="22"/>
        </w:rPr>
        <w:t xml:space="preserve"> Dva trikotnika sta </w:t>
      </w:r>
      <w:r>
        <w:rPr>
          <w:color w:val="4109A7"/>
          <w:sz w:val="22"/>
          <w:szCs w:val="22"/>
          <w:u w:val="single"/>
        </w:rPr>
        <w:t>skladna</w:t>
      </w:r>
      <w:r>
        <w:rPr>
          <w:sz w:val="22"/>
          <w:szCs w:val="22"/>
        </w:rPr>
        <w:t xml:space="preserve">, če imata skladne vse stranice in vse kote. Znak za skladnost    </w:t>
      </w:r>
      <w:r>
        <w:rPr>
          <w:sz w:val="22"/>
          <w:szCs w:val="22"/>
          <w:u w:val="single"/>
        </w:rPr>
        <w:t>Izrek 1:</w:t>
      </w:r>
      <w:r>
        <w:rPr>
          <w:sz w:val="22"/>
          <w:szCs w:val="22"/>
        </w:rPr>
        <w:t xml:space="preserve"> Dva trikotnika sta skladna, če se paroma ujemata v vseh treh stranicah (a=a', b=b', c=c').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Izrek 2</w:t>
      </w:r>
      <w:r>
        <w:rPr>
          <w:sz w:val="22"/>
          <w:szCs w:val="22"/>
        </w:rPr>
        <w:t>: Dva trikotnika sta skladna, če se ujemata v dveh stranicah in kotom med njima (c=c', b=b', α=α').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Izrek 3</w:t>
      </w:r>
      <w:r>
        <w:rPr>
          <w:sz w:val="22"/>
          <w:szCs w:val="22"/>
        </w:rPr>
        <w:t>: Dva trikotnika sta skladna, če se ujemata v eni stranici in obeh priležnih kotih (c=c', α=α', β=β').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Izrek 4:</w:t>
      </w:r>
      <w:r>
        <w:rPr>
          <w:sz w:val="22"/>
          <w:szCs w:val="22"/>
        </w:rPr>
        <w:t xml:space="preserve"> Dva trikotnika sta skladna, če se ujemata v dveh stranicah in kotu, ki leži večji od obeh stranic nasproti (c=c', b=b', γ=γ').</w:t>
      </w:r>
    </w:p>
    <w:p w:rsidR="00BA18C9" w:rsidRDefault="00BA18C9">
      <w:pPr>
        <w:ind w:left="360"/>
        <w:jc w:val="both"/>
        <w:rPr>
          <w:sz w:val="22"/>
          <w:szCs w:val="22"/>
        </w:rPr>
      </w:pPr>
    </w:p>
    <w:p w:rsidR="00BA18C9" w:rsidRDefault="00EA29FA">
      <w:pPr>
        <w:ind w:left="360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Trikotniki glede na stranice in glede na kote: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Glede na stranice</w:t>
      </w:r>
      <w:r>
        <w:rPr>
          <w:sz w:val="22"/>
          <w:szCs w:val="22"/>
        </w:rPr>
        <w:t>:</w:t>
      </w:r>
    </w:p>
    <w:p w:rsidR="00BA18C9" w:rsidRDefault="00EA29FA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Znamenite točke trikotnika: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Težišče</w:t>
      </w:r>
      <w:r>
        <w:rPr>
          <w:sz w:val="22"/>
          <w:szCs w:val="22"/>
        </w:rPr>
        <w:t xml:space="preserve"> je presečišče vseh treh težiščnic trikotnika.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color w:val="4109A7"/>
          <w:sz w:val="22"/>
          <w:szCs w:val="22"/>
          <w:u w:val="single"/>
        </w:rPr>
        <w:t>Težiščnica</w:t>
      </w:r>
      <w:r>
        <w:rPr>
          <w:sz w:val="22"/>
          <w:szCs w:val="22"/>
        </w:rPr>
        <w:t xml:space="preserve"> je daljica, ki veže eno oglišče trikotnika z razpoloviščem nasproti ležeče stranice.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Težišče razdeli težiščnico v razmerju 1:2.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Težiščnice se sekajo na 2/3 svoje dolžine od oglišča.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Višinska točka</w:t>
      </w:r>
      <w:r>
        <w:rPr>
          <w:sz w:val="22"/>
          <w:szCs w:val="22"/>
        </w:rPr>
        <w:t xml:space="preserve"> je presečišče vseh treh višin trikotnika.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color w:val="4109A7"/>
          <w:sz w:val="22"/>
          <w:szCs w:val="22"/>
          <w:u w:val="single"/>
        </w:rPr>
        <w:t>Višina</w:t>
      </w:r>
      <w:r>
        <w:rPr>
          <w:sz w:val="22"/>
          <w:szCs w:val="22"/>
        </w:rPr>
        <w:t xml:space="preserve"> je pravokotna razdalja od enega oglišča do nasprotne stranice.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>
        <w:rPr>
          <w:sz w:val="22"/>
          <w:szCs w:val="22"/>
          <w:u w:val="single"/>
        </w:rPr>
        <w:t>ostrokotnem trikot</w:t>
      </w:r>
      <w:r>
        <w:rPr>
          <w:sz w:val="22"/>
          <w:szCs w:val="22"/>
        </w:rPr>
        <w:t xml:space="preserve">. pade višinska točka v </w:t>
      </w:r>
      <w:r>
        <w:rPr>
          <w:sz w:val="22"/>
          <w:szCs w:val="22"/>
          <w:u w:val="single"/>
        </w:rPr>
        <w:t>notranjost</w:t>
      </w:r>
      <w:r>
        <w:rPr>
          <w:sz w:val="22"/>
          <w:szCs w:val="22"/>
        </w:rPr>
        <w:t xml:space="preserve"> trikotnika.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>
        <w:rPr>
          <w:sz w:val="22"/>
          <w:szCs w:val="22"/>
          <w:u w:val="single"/>
        </w:rPr>
        <w:t>pravokotnem trikot</w:t>
      </w:r>
      <w:r>
        <w:rPr>
          <w:sz w:val="22"/>
          <w:szCs w:val="22"/>
        </w:rPr>
        <w:t xml:space="preserve">. pade višinska točka </w:t>
      </w:r>
      <w:r>
        <w:rPr>
          <w:sz w:val="22"/>
          <w:szCs w:val="22"/>
          <w:u w:val="single"/>
        </w:rPr>
        <w:t>v oglišče, kjer je njej pravi kot</w:t>
      </w:r>
      <w:r>
        <w:rPr>
          <w:sz w:val="22"/>
          <w:szCs w:val="22"/>
        </w:rPr>
        <w:t>.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>
        <w:rPr>
          <w:sz w:val="22"/>
          <w:szCs w:val="22"/>
          <w:u w:val="single"/>
        </w:rPr>
        <w:t>topokotnem trikot</w:t>
      </w:r>
      <w:r>
        <w:rPr>
          <w:sz w:val="22"/>
          <w:szCs w:val="22"/>
        </w:rPr>
        <w:t xml:space="preserve">. pade višinska točka v </w:t>
      </w:r>
      <w:r>
        <w:rPr>
          <w:sz w:val="22"/>
          <w:szCs w:val="22"/>
          <w:u w:val="single"/>
        </w:rPr>
        <w:t>zunanjost</w:t>
      </w:r>
      <w:r>
        <w:rPr>
          <w:sz w:val="22"/>
          <w:szCs w:val="22"/>
        </w:rPr>
        <w:t xml:space="preserve"> trikotnika.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Središče trikotnika včrtanega kroga(notri)</w:t>
      </w:r>
      <w:r>
        <w:rPr>
          <w:sz w:val="22"/>
          <w:szCs w:val="22"/>
        </w:rPr>
        <w:t xml:space="preserve"> je presečišče </w:t>
      </w:r>
      <w:r>
        <w:rPr>
          <w:sz w:val="22"/>
          <w:szCs w:val="22"/>
          <w:u w:val="single"/>
        </w:rPr>
        <w:t xml:space="preserve">simetral </w:t>
      </w:r>
      <w:r>
        <w:rPr>
          <w:sz w:val="22"/>
          <w:szCs w:val="22"/>
        </w:rPr>
        <w:t>notranjih kotov.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color w:val="4109A7"/>
          <w:sz w:val="22"/>
          <w:szCs w:val="22"/>
          <w:u w:val="single"/>
        </w:rPr>
        <w:t>Simetrala kota</w:t>
      </w:r>
      <w:r>
        <w:rPr>
          <w:sz w:val="22"/>
          <w:szCs w:val="22"/>
        </w:rPr>
        <w:t xml:space="preserve"> je premica, ki poteka skozi vrh kota in ga razpolavlja. Vse točke na simetrali so </w:t>
      </w:r>
      <w:r>
        <w:rPr>
          <w:sz w:val="22"/>
          <w:szCs w:val="22"/>
          <w:u w:val="single"/>
        </w:rPr>
        <w:t>enako oddaljene od obeh krakov kota</w:t>
      </w:r>
      <w:r>
        <w:rPr>
          <w:sz w:val="22"/>
          <w:szCs w:val="22"/>
        </w:rPr>
        <w:t>.</w:t>
      </w:r>
    </w:p>
    <w:p w:rsidR="00BA18C9" w:rsidRDefault="00EA29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Središče trikotnika očrtanega kroga</w:t>
      </w:r>
      <w:r>
        <w:rPr>
          <w:sz w:val="22"/>
          <w:szCs w:val="22"/>
        </w:rPr>
        <w:t xml:space="preserve"> je presečišče simetral </w:t>
      </w:r>
      <w:r>
        <w:rPr>
          <w:sz w:val="22"/>
          <w:szCs w:val="22"/>
          <w:u w:val="single"/>
        </w:rPr>
        <w:t>stranic</w:t>
      </w:r>
      <w:r>
        <w:rPr>
          <w:sz w:val="22"/>
          <w:szCs w:val="22"/>
        </w:rPr>
        <w:t xml:space="preserve"> trikotnika.</w:t>
      </w:r>
    </w:p>
    <w:p w:rsidR="00BA18C9" w:rsidRDefault="00EA29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color w:val="4109A7"/>
          <w:sz w:val="22"/>
          <w:szCs w:val="22"/>
          <w:u w:val="single"/>
        </w:rPr>
        <w:t>Simetrala daljice</w:t>
      </w:r>
      <w:r>
        <w:rPr>
          <w:sz w:val="22"/>
          <w:szCs w:val="22"/>
        </w:rPr>
        <w:t xml:space="preserve"> je premica, ki je pravokotna na daljico in jo razpolavlja. Vse točke na njej so </w:t>
      </w:r>
      <w:r>
        <w:rPr>
          <w:sz w:val="22"/>
          <w:szCs w:val="22"/>
          <w:u w:val="single"/>
        </w:rPr>
        <w:t>enako oddaljene od obeh krajišč daljice</w:t>
      </w:r>
      <w:r>
        <w:rPr>
          <w:sz w:val="22"/>
          <w:szCs w:val="22"/>
        </w:rPr>
        <w:t>.</w:t>
      </w:r>
    </w:p>
    <w:p w:rsidR="00BA18C9" w:rsidRDefault="00BA18C9">
      <w:pPr>
        <w:jc w:val="both"/>
        <w:rPr>
          <w:sz w:val="22"/>
          <w:szCs w:val="22"/>
        </w:rPr>
      </w:pPr>
    </w:p>
    <w:p w:rsidR="00BA18C9" w:rsidRDefault="00EA29FA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Krožnica,lok,krog</w:t>
      </w:r>
    </w:p>
    <w:p w:rsidR="00BA18C9" w:rsidRDefault="00BA18C9">
      <w:pPr>
        <w:ind w:left="709"/>
        <w:jc w:val="both"/>
        <w:rPr>
          <w:b/>
          <w:sz w:val="22"/>
          <w:szCs w:val="22"/>
        </w:rPr>
      </w:pPr>
    </w:p>
    <w:p w:rsidR="00BA18C9" w:rsidRDefault="00EA29F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Krožnica je množica točk v ravnini, ki so enako oddaljene od izbrane točke</w:t>
      </w:r>
    </w:p>
    <w:p w:rsidR="00BA18C9" w:rsidRDefault="00EA29F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Krog je množica točk v ravnini ki so kvečjemu za polmer oddaljene od središča</w:t>
      </w:r>
    </w:p>
    <w:p w:rsidR="00BA18C9" w:rsidRDefault="00BA18C9">
      <w:pPr>
        <w:jc w:val="both"/>
        <w:rPr>
          <w:sz w:val="22"/>
          <w:szCs w:val="22"/>
        </w:rPr>
      </w:pPr>
    </w:p>
    <w:p w:rsidR="00BA18C9" w:rsidRDefault="00EA29F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Obodni kot nad lokom AB je kot ki ima vrh na krožnici kraka pa gresta skozi točki A in B.</w:t>
      </w:r>
    </w:p>
    <w:p w:rsidR="00BA18C9" w:rsidRDefault="00BA18C9">
      <w:pPr>
        <w:pStyle w:val="ListParagraph"/>
        <w:rPr>
          <w:sz w:val="22"/>
          <w:szCs w:val="22"/>
        </w:rPr>
      </w:pPr>
    </w:p>
    <w:p w:rsidR="00BA18C9" w:rsidRDefault="00EA29FA">
      <w:pPr>
        <w:pStyle w:val="ListParagraph"/>
        <w:numPr>
          <w:ilvl w:val="0"/>
          <w:numId w:val="2"/>
        </w:numPr>
        <w:ind w:right="-61" w:firstLine="0"/>
        <w:jc w:val="both"/>
        <w:rPr>
          <w:sz w:val="22"/>
          <w:szCs w:val="22"/>
        </w:rPr>
      </w:pPr>
      <w:r>
        <w:rPr>
          <w:sz w:val="22"/>
          <w:szCs w:val="22"/>
        </w:rPr>
        <w:t>Središčni kot na lokom AB je kot katerega vrh je središče krožnice krapa pa gresta skozi točko A in B.</w:t>
      </w:r>
    </w:p>
    <w:p w:rsidR="00BA18C9" w:rsidRDefault="00BA18C9">
      <w:pPr>
        <w:pStyle w:val="ListParagraph"/>
        <w:rPr>
          <w:sz w:val="22"/>
          <w:szCs w:val="22"/>
        </w:rPr>
      </w:pPr>
    </w:p>
    <w:p w:rsidR="00BA18C9" w:rsidRDefault="00EA29F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Središčni kot = 2* obodni kot</w:t>
      </w:r>
    </w:p>
    <w:p w:rsidR="00BA18C9" w:rsidRDefault="00BA18C9">
      <w:pPr>
        <w:pStyle w:val="ListParagraph"/>
        <w:rPr>
          <w:sz w:val="22"/>
          <w:szCs w:val="22"/>
        </w:rPr>
      </w:pPr>
    </w:p>
    <w:p w:rsidR="00BA18C9" w:rsidRDefault="00EA29F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Če je osnovnica premer kroga in 3 oglišče leži na krožnici potem je trikotnik pravokotnik</w:t>
      </w:r>
    </w:p>
    <w:p w:rsidR="00BA18C9" w:rsidRDefault="00BA18C9">
      <w:pPr>
        <w:pStyle w:val="ListParagraph"/>
        <w:rPr>
          <w:sz w:val="22"/>
          <w:szCs w:val="22"/>
        </w:rPr>
      </w:pPr>
    </w:p>
    <w:p w:rsidR="00BA18C9" w:rsidRDefault="00C1547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30" type="#_x0000_t75" style="width:188.25pt;height:178.5pt;mso-position-horizontal-relative:char;mso-position-vertical-relative:line;v-text-anchor:middle">
            <v:fill type="frame"/>
            <v:imagedata r:id="rId7" o:title=""/>
          </v:shape>
        </w:pict>
      </w:r>
      <w:r>
        <w:pict>
          <v:shape id="Picture 2" o:spid="_x0000_i1031" type="#_x0000_t75" style="width:243pt;height:137.25pt;mso-position-horizontal-relative:char;mso-position-vertical-relative:line;v-text-anchor:middle">
            <v:fill type="frame"/>
            <v:imagedata r:id="rId8" o:title=""/>
          </v:shape>
        </w:pict>
      </w:r>
    </w:p>
    <w:p w:rsidR="00BA18C9" w:rsidRDefault="00BA18C9">
      <w:pPr>
        <w:jc w:val="both"/>
        <w:rPr>
          <w:sz w:val="22"/>
          <w:szCs w:val="22"/>
        </w:rPr>
      </w:pPr>
    </w:p>
    <w:p w:rsidR="00BA18C9" w:rsidRDefault="00BA18C9">
      <w:pPr>
        <w:jc w:val="both"/>
        <w:rPr>
          <w:sz w:val="22"/>
          <w:szCs w:val="22"/>
        </w:rPr>
      </w:pPr>
    </w:p>
    <w:p w:rsidR="00BA18C9" w:rsidRDefault="00C15471">
      <w:pPr>
        <w:jc w:val="both"/>
        <w:rPr>
          <w:sz w:val="22"/>
          <w:szCs w:val="22"/>
        </w:rPr>
      </w:pPr>
      <w:r>
        <w:pict>
          <v:shape id="Picture 3" o:spid="_x0000_i1032" type="#_x0000_t75" style="width:186.75pt;height:226.5pt;mso-position-horizontal-relative:char;mso-position-vertical-relative:line;v-text-anchor:middle">
            <v:fill type="frame"/>
            <v:imagedata r:id="rId9" o:title=""/>
          </v:shape>
        </w:pict>
      </w:r>
      <w:r>
        <w:pict>
          <v:shape id="Picture 4" o:spid="_x0000_i1033" type="#_x0000_t75" style="width:183.75pt;height:193.5pt;mso-position-horizontal-relative:char;mso-position-vertical-relative:line;v-text-anchor:middle">
            <v:fill type="frame"/>
            <v:imagedata r:id="rId10" o:title=""/>
          </v:shape>
        </w:pict>
      </w:r>
    </w:p>
    <w:p w:rsidR="00BA18C9" w:rsidRDefault="00BA18C9">
      <w:pPr>
        <w:jc w:val="both"/>
        <w:rPr>
          <w:sz w:val="22"/>
          <w:szCs w:val="22"/>
        </w:rPr>
      </w:pPr>
    </w:p>
    <w:p w:rsidR="00BA18C9" w:rsidRDefault="00BA18C9">
      <w:pPr>
        <w:jc w:val="both"/>
        <w:rPr>
          <w:sz w:val="22"/>
          <w:szCs w:val="22"/>
        </w:rPr>
      </w:pPr>
    </w:p>
    <w:p w:rsidR="00BA18C9" w:rsidRDefault="00BA18C9"/>
    <w:sectPr w:rsidR="00BA18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258" w:right="1106" w:bottom="1079" w:left="108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C9" w:rsidRDefault="00EA29FA">
      <w:r>
        <w:separator/>
      </w:r>
    </w:p>
  </w:endnote>
  <w:endnote w:type="continuationSeparator" w:id="0">
    <w:p w:rsidR="00BA18C9" w:rsidRDefault="00EA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35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C9" w:rsidRDefault="00C15471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6.55pt;margin-top:.05pt;width:283.4pt;height:11.5pt;z-index:251657216;mso-wrap-distance-left:-.05pt;mso-wrap-distance-top:0;mso-wrap-distance-right:-.05pt;mso-wrap-distance-bottom:0;mso-position-horizontal:absolute;mso-position-horizontal-relative:page;mso-position-vertical:absolute;mso-position-vertical-relative:text" stroked="f">
          <v:fill color2="black"/>
          <v:textbox inset="0,0,0,0">
            <w:txbxContent>
              <w:p w:rsidR="00BA18C9" w:rsidRDefault="00EA29FA">
                <w:pPr>
                  <w:pStyle w:val="Foo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C9" w:rsidRDefault="00C15471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6.55pt;margin-top:.05pt;width:283.4pt;height:11.5pt;z-index:251658240;mso-wrap-distance-left:-.05pt;mso-wrap-distance-top:0;mso-wrap-distance-right:-.05pt;mso-wrap-distance-bottom:0;mso-position-horizontal:absolute;mso-position-horizontal-relative:page;mso-position-vertical:absolute;mso-position-vertical-relative:text" stroked="f">
          <v:fill color2="black"/>
          <v:textbox inset="0,0,0,0">
            <w:txbxContent>
              <w:p w:rsidR="00BA18C9" w:rsidRDefault="00EA29FA">
                <w:pPr>
                  <w:pStyle w:val="Foo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C9" w:rsidRDefault="00BA18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C9" w:rsidRDefault="00EA29FA">
      <w:r>
        <w:separator/>
      </w:r>
    </w:p>
  </w:footnote>
  <w:footnote w:type="continuationSeparator" w:id="0">
    <w:p w:rsidR="00BA18C9" w:rsidRDefault="00EA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C9" w:rsidRDefault="00EA29FA">
    <w:pPr>
      <w:pStyle w:val="Header"/>
    </w:pPr>
    <w:r>
      <w:t>Matematika 2. Letnik</w:t>
    </w:r>
  </w:p>
  <w:p w:rsidR="00BA18C9" w:rsidRDefault="00BA1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C9" w:rsidRDefault="00EA29FA">
    <w:pPr>
      <w:pStyle w:val="Header"/>
    </w:pPr>
    <w:r>
      <w:t>Matematika 2. Letnik</w:t>
    </w:r>
  </w:p>
  <w:p w:rsidR="00BA18C9" w:rsidRDefault="00BA1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C9" w:rsidRDefault="00BA18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9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9FA"/>
    <w:rsid w:val="00BA18C9"/>
    <w:rsid w:val="00C15471"/>
    <w:rsid w:val="00EA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Number1">
    <w:name w:val="Page Number1"/>
  </w:style>
  <w:style w:type="character" w:customStyle="1" w:styleId="GlavaZnak">
    <w:name w:val="Glava Znak"/>
    <w:rPr>
      <w:sz w:val="24"/>
      <w:szCs w:val="24"/>
    </w:rPr>
  </w:style>
  <w:style w:type="character" w:customStyle="1" w:styleId="NaslovZnak">
    <w:name w:val="Naslov Znak"/>
    <w:rPr>
      <w:rFonts w:ascii="Cambria" w:hAnsi="Cambria" w:cs="font435"/>
      <w:color w:val="17365D"/>
      <w:spacing w:val="5"/>
      <w:kern w:val="1"/>
      <w:sz w:val="52"/>
      <w:szCs w:val="52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semiHidden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Header">
    <w:name w:val="header"/>
    <w:semiHidden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styleId="Title">
    <w:name w:val="Title"/>
    <w:next w:val="Subtitle"/>
    <w:qFormat/>
    <w:pPr>
      <w:widowControl w:val="0"/>
      <w:pBdr>
        <w:bottom w:val="single" w:sz="8" w:space="4" w:color="808080"/>
      </w:pBdr>
      <w:suppressAutoHyphens/>
      <w:spacing w:after="300"/>
      <w:jc w:val="center"/>
    </w:pPr>
    <w:rPr>
      <w:rFonts w:ascii="Cambria" w:hAnsi="Cambria" w:cs="font435"/>
      <w:b/>
      <w:bCs/>
      <w:color w:val="17365D"/>
      <w:spacing w:val="5"/>
      <w:kern w:val="1"/>
      <w:sz w:val="52"/>
      <w:szCs w:val="52"/>
      <w:lang w:eastAsia="ar-SA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qFormat/>
    <w:pPr>
      <w:widowControl w:val="0"/>
      <w:suppressAutoHyphens/>
      <w:ind w:left="720"/>
    </w:pPr>
    <w:rPr>
      <w:kern w:val="1"/>
      <w:lang w:eastAsia="ar-S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