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A52" w:rsidRDefault="00795026">
      <w:pPr>
        <w:spacing w:before="280" w:after="280"/>
        <w:rPr>
          <w:rFonts w:ascii="Arial" w:hAnsi="Arial" w:cs="Arial"/>
          <w:b/>
          <w:bCs/>
          <w:color w:val="FF0000"/>
          <w:kern w:val="1"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kern w:val="1"/>
          <w:sz w:val="48"/>
          <w:szCs w:val="48"/>
        </w:rPr>
        <w:t>13. Korenska funkcija</w:t>
      </w:r>
    </w:p>
    <w:p w:rsidR="00802A52" w:rsidRDefault="007950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Funkcijo </w:t>
      </w:r>
      <w:r>
        <w:rPr>
          <w:rFonts w:ascii="Arial" w:hAnsi="Arial" w:cs="Arial"/>
          <w:b/>
          <w:bCs/>
          <w:i/>
          <w:iCs/>
        </w:rPr>
        <w:t>n</w:t>
      </w:r>
      <w:r>
        <w:rPr>
          <w:rFonts w:ascii="Arial" w:hAnsi="Arial" w:cs="Arial"/>
          <w:b/>
          <w:bCs/>
        </w:rPr>
        <w:t>-ti koren</w:t>
      </w:r>
      <w:r>
        <w:rPr>
          <w:rFonts w:ascii="Arial" w:hAnsi="Arial" w:cs="Arial"/>
        </w:rPr>
        <w:t xml:space="preserve"> (za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</w:t>
      </w:r>
      <w:r>
        <w:rPr>
          <w:rFonts w:ascii="Arial" w:hAnsi="Arial" w:cs="Arial"/>
        </w:rPr>
        <w:t xml:space="preserve"> </w:t>
      </w:r>
      <w:r w:rsidR="00BB4F3F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9pt" filled="t">
            <v:fill color2="black"/>
            <v:imagedata r:id="rId5" o:title=""/>
          </v:shape>
        </w:pic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</w:rPr>
        <w:t xml:space="preserve"> &gt; 1) definiramo kot </w:t>
      </w:r>
      <w:hyperlink r:id="rId6" w:anchor="inverz" w:history="1">
        <w:r>
          <w:rPr>
            <w:rStyle w:val="Hyperlink"/>
            <w:rFonts w:ascii="Arial" w:hAnsi="Arial"/>
          </w:rPr>
          <w:t>inverz</w:t>
        </w:r>
      </w:hyperlink>
      <w:r>
        <w:rPr>
          <w:rFonts w:ascii="Arial" w:hAnsi="Arial" w:cs="Arial"/>
        </w:rPr>
        <w:t xml:space="preserve"> </w:t>
      </w:r>
      <w:hyperlink r:id="rId7" w:anchor="grafi" w:history="1">
        <w:r>
          <w:rPr>
            <w:rStyle w:val="Hyperlink"/>
            <w:rFonts w:ascii="Arial" w:hAnsi="Arial"/>
          </w:rPr>
          <w:t>potenčne funkcije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) =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i/>
          <w:iCs/>
          <w:vertAlign w:val="superscript"/>
        </w:rPr>
        <w:t>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</w:rPr>
        <w:t xml:space="preserve">-ti koren iz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je tisto število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, za katero velja, da je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i/>
          <w:iCs/>
          <w:vertAlign w:val="superscript"/>
        </w:rPr>
        <w:t>n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>, torej:</w:t>
      </w:r>
      <w:r>
        <w:rPr>
          <w:rFonts w:ascii="Arial" w:hAnsi="Arial" w:cs="Arial"/>
        </w:rPr>
        <w:br/>
        <w:t xml:space="preserve">  </w:t>
      </w:r>
      <w:r w:rsidR="00BB4F3F">
        <w:rPr>
          <w:rFonts w:ascii="Arial" w:hAnsi="Arial" w:cs="Arial"/>
        </w:rPr>
        <w:pict>
          <v:shape id="_x0000_i1026" type="#_x0000_t75" style="width:18.75pt;height:16.5pt" filled="t">
            <v:fill color2="black"/>
            <v:imagedata r:id="rId8" o:title=""/>
          </v:shape>
        </w:pic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  </w:t>
      </w:r>
      <w:r>
        <w:rPr>
          <w:rFonts w:ascii="Symbol" w:hAnsi="Symbol" w:cs="Arial"/>
        </w:rPr>
        <w:t></w:t>
      </w:r>
      <w:r>
        <w:rPr>
          <w:rFonts w:ascii="Symbol" w:hAnsi="Symbol" w:cs="Arial"/>
        </w:rPr>
        <w:t>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i/>
          <w:iCs/>
          <w:vertAlign w:val="superscript"/>
        </w:rPr>
        <w:t>n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Pri tem moramo ločiti dva primera: </w:t>
      </w:r>
    </w:p>
    <w:p w:rsidR="00802A52" w:rsidRDefault="00795026">
      <w:pPr>
        <w:numPr>
          <w:ilvl w:val="0"/>
          <w:numId w:val="1"/>
        </w:numPr>
        <w:tabs>
          <w:tab w:val="left" w:pos="720"/>
        </w:tabs>
        <w:spacing w:before="280" w:after="240"/>
        <w:rPr>
          <w:rFonts w:ascii="Arial" w:hAnsi="Arial" w:cs="Arial"/>
        </w:rPr>
      </w:pPr>
      <w:r>
        <w:rPr>
          <w:rFonts w:ascii="Arial" w:hAnsi="Arial" w:cs="Arial"/>
          <w:color w:val="800080"/>
        </w:rPr>
        <w:t xml:space="preserve">Če je </w:t>
      </w:r>
      <w:r>
        <w:rPr>
          <w:rFonts w:ascii="Arial" w:hAnsi="Arial" w:cs="Arial"/>
          <w:i/>
          <w:iCs/>
          <w:color w:val="800080"/>
        </w:rPr>
        <w:t>n</w:t>
      </w:r>
      <w:r>
        <w:rPr>
          <w:rFonts w:ascii="Arial" w:hAnsi="Arial" w:cs="Arial"/>
          <w:color w:val="800080"/>
        </w:rPr>
        <w:t xml:space="preserve"> </w:t>
      </w:r>
      <w:r>
        <w:rPr>
          <w:rFonts w:ascii="Arial" w:hAnsi="Arial" w:cs="Arial"/>
          <w:color w:val="800080"/>
          <w:u w:val="single"/>
        </w:rPr>
        <w:t>liho število</w:t>
      </w:r>
      <w:r>
        <w:rPr>
          <w:rFonts w:ascii="Arial" w:hAnsi="Arial" w:cs="Arial"/>
          <w:color w:val="800080"/>
        </w:rPr>
        <w:t xml:space="preserve">, je potenčna funkcija </w:t>
      </w:r>
      <w:r>
        <w:rPr>
          <w:rFonts w:ascii="Arial" w:hAnsi="Arial" w:cs="Arial"/>
          <w:b/>
          <w:i/>
          <w:iCs/>
          <w:color w:val="800080"/>
        </w:rPr>
        <w:t>f</w:t>
      </w:r>
      <w:r>
        <w:rPr>
          <w:rFonts w:ascii="Arial" w:hAnsi="Arial" w:cs="Arial"/>
          <w:b/>
          <w:color w:val="800080"/>
        </w:rPr>
        <w:t xml:space="preserve"> (</w:t>
      </w:r>
      <w:r>
        <w:rPr>
          <w:rFonts w:ascii="Arial" w:hAnsi="Arial" w:cs="Arial"/>
          <w:b/>
          <w:i/>
          <w:iCs/>
          <w:color w:val="800080"/>
        </w:rPr>
        <w:t>x</w:t>
      </w:r>
      <w:r>
        <w:rPr>
          <w:rFonts w:ascii="Arial" w:hAnsi="Arial" w:cs="Arial"/>
          <w:b/>
          <w:color w:val="800080"/>
        </w:rPr>
        <w:t xml:space="preserve">) = </w:t>
      </w:r>
      <w:r>
        <w:rPr>
          <w:rFonts w:ascii="Arial" w:hAnsi="Arial" w:cs="Arial"/>
          <w:b/>
          <w:i/>
          <w:iCs/>
          <w:color w:val="800080"/>
        </w:rPr>
        <w:t>x</w:t>
      </w:r>
      <w:r>
        <w:rPr>
          <w:rFonts w:ascii="Arial" w:hAnsi="Arial" w:cs="Arial"/>
          <w:b/>
          <w:i/>
          <w:iCs/>
          <w:color w:val="800080"/>
          <w:vertAlign w:val="superscript"/>
        </w:rPr>
        <w:t>n</w:t>
      </w:r>
      <w:r>
        <w:rPr>
          <w:rFonts w:ascii="Arial" w:hAnsi="Arial" w:cs="Arial"/>
        </w:rPr>
        <w:t xml:space="preserve"> </w:t>
      </w:r>
      <w:hyperlink r:id="rId9" w:anchor="bijekt" w:history="1">
        <w:r>
          <w:rPr>
            <w:rStyle w:val="Hyperlink"/>
            <w:rFonts w:ascii="Arial" w:hAnsi="Arial"/>
          </w:rPr>
          <w:t>bijektivna</w:t>
        </w:r>
      </w:hyperlink>
      <w:r>
        <w:rPr>
          <w:rFonts w:ascii="Arial" w:hAnsi="Arial" w:cs="Arial"/>
        </w:rPr>
        <w:t xml:space="preserve"> funkcija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 </w:t>
      </w:r>
      <w:r w:rsidR="00BB4F3F">
        <w:rPr>
          <w:rFonts w:ascii="Arial" w:hAnsi="Arial" w:cs="Arial"/>
        </w:rPr>
        <w:pict>
          <v:shape id="_x0000_i1027" type="#_x0000_t75" style="width:11.25pt;height:9pt" filled="t">
            <v:fill color2="black"/>
            <v:imagedata r:id="rId10" o:title=""/>
          </v:shape>
        </w:pic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</w:t>
      </w:r>
      <w:r>
        <w:rPr>
          <w:rFonts w:ascii="Arial" w:hAnsi="Arial" w:cs="Arial"/>
        </w:rPr>
        <w:t xml:space="preserve"> </w:t>
      </w:r>
      <w:r w:rsidR="00BB4F3F">
        <w:rPr>
          <w:rFonts w:ascii="Arial" w:hAnsi="Arial" w:cs="Arial"/>
        </w:rPr>
        <w:pict>
          <v:shape id="_x0000_i1028" type="#_x0000_t75" style="width:11.25pt;height:9pt" filled="t">
            <v:fill color2="black"/>
            <v:imagedata r:id="rId10" o:title=""/>
          </v:shape>
        </w:pict>
      </w:r>
      <w:r>
        <w:rPr>
          <w:rFonts w:ascii="Arial" w:hAnsi="Arial" w:cs="Arial"/>
        </w:rPr>
        <w:t xml:space="preserve">, zato </w:t>
      </w:r>
      <w:hyperlink r:id="rId11" w:anchor="inverz" w:history="1">
        <w:r>
          <w:rPr>
            <w:rStyle w:val="Hyperlink"/>
            <w:rFonts w:ascii="Arial" w:hAnsi="Arial"/>
          </w:rPr>
          <w:t>inverzna funkcija</w:t>
        </w:r>
      </w:hyperlink>
      <w:r>
        <w:rPr>
          <w:rFonts w:ascii="Arial" w:hAnsi="Arial" w:cs="Arial"/>
        </w:rPr>
        <w:t xml:space="preserve"> res obstaja. To pomeni, da za vsak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</w:t>
      </w:r>
      <w:r>
        <w:rPr>
          <w:rFonts w:ascii="Arial" w:hAnsi="Arial" w:cs="Arial"/>
        </w:rPr>
        <w:t xml:space="preserve"> </w:t>
      </w:r>
      <w:r w:rsidR="00BB4F3F">
        <w:rPr>
          <w:rFonts w:ascii="Arial" w:hAnsi="Arial" w:cs="Arial"/>
        </w:rPr>
        <w:pict>
          <v:shape id="_x0000_i1029" type="#_x0000_t75" style="width:11.25pt;height:9pt" filled="t">
            <v:fill color2="black"/>
            <v:imagedata r:id="rId10" o:title=""/>
          </v:shape>
        </w:pict>
      </w:r>
      <w:r>
        <w:rPr>
          <w:rFonts w:ascii="Arial" w:hAnsi="Arial" w:cs="Arial"/>
        </w:rPr>
        <w:t xml:space="preserve"> obstaja točno eno realno število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, ki ustreza enačbi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i/>
          <w:iCs/>
          <w:vertAlign w:val="superscript"/>
        </w:rPr>
        <w:t>n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Če je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</w:rPr>
        <w:t xml:space="preserve"> liho število, lahko torej </w:t>
      </w:r>
      <w:r w:rsidR="00BB4F3F">
        <w:rPr>
          <w:rFonts w:ascii="Arial" w:hAnsi="Arial" w:cs="Arial"/>
        </w:rPr>
        <w:pict>
          <v:shape id="_x0000_i1030" type="#_x0000_t75" style="width:18.75pt;height:16.5pt" filled="t">
            <v:fill color2="black"/>
            <v:imagedata r:id="rId8" o:title=""/>
          </v:shape>
        </w:pict>
      </w:r>
      <w:r>
        <w:rPr>
          <w:rFonts w:ascii="Arial" w:hAnsi="Arial" w:cs="Arial"/>
        </w:rPr>
        <w:t xml:space="preserve">izračunamo za poljuben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</w:t>
      </w:r>
      <w:r>
        <w:rPr>
          <w:rFonts w:ascii="Arial" w:hAnsi="Arial" w:cs="Arial"/>
        </w:rPr>
        <w:t xml:space="preserve"> </w:t>
      </w:r>
      <w:r w:rsidR="00BB4F3F">
        <w:rPr>
          <w:rFonts w:ascii="Arial" w:hAnsi="Arial" w:cs="Arial"/>
        </w:rPr>
        <w:pict>
          <v:shape id="_x0000_i1031" type="#_x0000_t75" style="width:11.25pt;height:9pt" filled="t">
            <v:fill color2="black"/>
            <v:imagedata r:id="rId10" o:title=""/>
          </v:shape>
        </w:pict>
      </w:r>
      <w:r>
        <w:rPr>
          <w:rFonts w:ascii="Arial" w:hAnsi="Arial" w:cs="Arial"/>
        </w:rPr>
        <w:t xml:space="preserve">. </w:t>
      </w:r>
    </w:p>
    <w:p w:rsidR="00802A52" w:rsidRDefault="00795026">
      <w:pPr>
        <w:numPr>
          <w:ilvl w:val="0"/>
          <w:numId w:val="1"/>
        </w:numPr>
        <w:tabs>
          <w:tab w:val="left" w:pos="720"/>
        </w:tabs>
        <w:spacing w:after="280"/>
        <w:rPr>
          <w:rFonts w:ascii="Arial" w:hAnsi="Arial" w:cs="Arial"/>
        </w:rPr>
      </w:pPr>
      <w:r>
        <w:rPr>
          <w:rFonts w:ascii="Arial" w:hAnsi="Arial" w:cs="Arial"/>
          <w:color w:val="800080"/>
        </w:rPr>
        <w:t xml:space="preserve">Če je </w:t>
      </w:r>
      <w:r>
        <w:rPr>
          <w:rFonts w:ascii="Arial" w:hAnsi="Arial" w:cs="Arial"/>
          <w:i/>
          <w:iCs/>
          <w:color w:val="800080"/>
        </w:rPr>
        <w:t>n</w:t>
      </w:r>
      <w:r>
        <w:rPr>
          <w:rFonts w:ascii="Arial" w:hAnsi="Arial" w:cs="Arial"/>
          <w:color w:val="800080"/>
        </w:rPr>
        <w:t xml:space="preserve"> </w:t>
      </w:r>
      <w:r>
        <w:rPr>
          <w:rFonts w:ascii="Arial" w:hAnsi="Arial" w:cs="Arial"/>
          <w:color w:val="800080"/>
          <w:u w:val="single"/>
        </w:rPr>
        <w:t>sodo število</w:t>
      </w:r>
      <w:r>
        <w:rPr>
          <w:rFonts w:ascii="Arial" w:hAnsi="Arial" w:cs="Arial"/>
          <w:color w:val="800080"/>
        </w:rPr>
        <w:t xml:space="preserve"> pa potenčna funkcija </w:t>
      </w:r>
      <w:r>
        <w:rPr>
          <w:rFonts w:ascii="Arial" w:hAnsi="Arial" w:cs="Arial"/>
          <w:b/>
          <w:i/>
          <w:iCs/>
          <w:color w:val="800080"/>
        </w:rPr>
        <w:t>f</w:t>
      </w:r>
      <w:r>
        <w:rPr>
          <w:rFonts w:ascii="Arial" w:hAnsi="Arial" w:cs="Arial"/>
          <w:b/>
          <w:color w:val="800080"/>
        </w:rPr>
        <w:t xml:space="preserve"> (</w:t>
      </w:r>
      <w:r>
        <w:rPr>
          <w:rFonts w:ascii="Arial" w:hAnsi="Arial" w:cs="Arial"/>
          <w:b/>
          <w:i/>
          <w:iCs/>
          <w:color w:val="800080"/>
        </w:rPr>
        <w:t>x</w:t>
      </w:r>
      <w:r>
        <w:rPr>
          <w:rFonts w:ascii="Arial" w:hAnsi="Arial" w:cs="Arial"/>
          <w:b/>
          <w:color w:val="800080"/>
        </w:rPr>
        <w:t xml:space="preserve">) = </w:t>
      </w:r>
      <w:r>
        <w:rPr>
          <w:rFonts w:ascii="Arial" w:hAnsi="Arial" w:cs="Arial"/>
          <w:b/>
          <w:i/>
          <w:iCs/>
          <w:color w:val="800080"/>
        </w:rPr>
        <w:t>x</w:t>
      </w:r>
      <w:r>
        <w:rPr>
          <w:rFonts w:ascii="Arial" w:hAnsi="Arial" w:cs="Arial"/>
          <w:b/>
          <w:i/>
          <w:iCs/>
          <w:color w:val="800080"/>
          <w:vertAlign w:val="superscript"/>
        </w:rPr>
        <w:t>n</w:t>
      </w:r>
      <w:r>
        <w:rPr>
          <w:rFonts w:ascii="Arial" w:hAnsi="Arial" w:cs="Arial"/>
          <w:color w:val="800080"/>
        </w:rPr>
        <w:t xml:space="preserve"> </w:t>
      </w:r>
      <w:r>
        <w:rPr>
          <w:rFonts w:ascii="Arial" w:hAnsi="Arial" w:cs="Arial"/>
          <w:b/>
          <w:bCs/>
          <w:color w:val="800080"/>
        </w:rPr>
        <w:t>ni</w:t>
      </w:r>
      <w:r>
        <w:rPr>
          <w:rFonts w:ascii="Arial" w:hAnsi="Arial" w:cs="Arial"/>
        </w:rPr>
        <w:t xml:space="preserve"> </w:t>
      </w:r>
      <w:hyperlink r:id="rId12" w:anchor="bijekt" w:history="1">
        <w:r>
          <w:rPr>
            <w:rStyle w:val="Hyperlink"/>
            <w:rFonts w:ascii="Arial" w:hAnsi="Arial"/>
          </w:rPr>
          <w:t>bijektivna</w:t>
        </w:r>
      </w:hyperlink>
      <w:r>
        <w:rPr>
          <w:rFonts w:ascii="Arial" w:hAnsi="Arial" w:cs="Arial"/>
        </w:rPr>
        <w:t xml:space="preserve"> funkcija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 </w:t>
      </w:r>
      <w:r w:rsidR="00BB4F3F">
        <w:rPr>
          <w:rFonts w:ascii="Arial" w:hAnsi="Arial" w:cs="Arial"/>
        </w:rPr>
        <w:pict>
          <v:shape id="_x0000_i1032" type="#_x0000_t75" style="width:11.25pt;height:9pt" filled="t">
            <v:fill color2="black"/>
            <v:imagedata r:id="rId10" o:title=""/>
          </v:shape>
        </w:pic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</w:t>
      </w:r>
      <w:r>
        <w:rPr>
          <w:rFonts w:ascii="Arial" w:hAnsi="Arial" w:cs="Arial"/>
        </w:rPr>
        <w:t xml:space="preserve"> </w:t>
      </w:r>
      <w:r w:rsidR="00BB4F3F">
        <w:rPr>
          <w:rFonts w:ascii="Arial" w:hAnsi="Arial" w:cs="Arial"/>
        </w:rPr>
        <w:pict>
          <v:shape id="_x0000_i1033" type="#_x0000_t75" style="width:11.25pt;height:9pt" filled="t">
            <v:fill color2="black"/>
            <v:imagedata r:id="rId10" o:title=""/>
          </v:shape>
        </w:pic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Inverzno funkcijo lahko dobimo samo, če se omejimo na nenegativna števila. Vidimo namreč, da je enačba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i/>
          <w:iCs/>
          <w:vertAlign w:val="superscript"/>
        </w:rPr>
        <w:t>n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rešljiva samo, če je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nenegativno realno število. Če je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pozitiven, ima enačba celo dve realni rešitvi, ki se razlikujeta samo za predznak. Po dogovoru za rezultat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</w:rPr>
        <w:t>-tega korena izberemo nenegativno rešitev te enačbe.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Če je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</w:rPr>
        <w:t xml:space="preserve"> sodo število, lahko torej </w:t>
      </w:r>
      <w:r w:rsidR="00BB4F3F">
        <w:rPr>
          <w:rFonts w:ascii="Arial" w:hAnsi="Arial" w:cs="Arial"/>
        </w:rPr>
        <w:pict>
          <v:shape id="_x0000_i1034" type="#_x0000_t75" style="width:18.75pt;height:16.5pt" filled="t">
            <v:fill color2="black"/>
            <v:imagedata r:id="rId8" o:title=""/>
          </v:shape>
        </w:pict>
      </w:r>
      <w:r>
        <w:rPr>
          <w:rFonts w:ascii="Arial" w:hAnsi="Arial" w:cs="Arial"/>
        </w:rPr>
        <w:t xml:space="preserve">izračunamo samo za nenegativen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</w:t>
      </w:r>
      <w:r>
        <w:rPr>
          <w:rFonts w:ascii="Arial" w:hAnsi="Arial" w:cs="Arial"/>
        </w:rPr>
        <w:t xml:space="preserve"> </w:t>
      </w:r>
      <w:r w:rsidR="00BB4F3F">
        <w:rPr>
          <w:rFonts w:ascii="Arial" w:hAnsi="Arial" w:cs="Arial"/>
        </w:rPr>
        <w:pict>
          <v:shape id="_x0000_i1035" type="#_x0000_t75" style="width:11.25pt;height:9pt" filled="t">
            <v:fill color2="black"/>
            <v:imagedata r:id="rId10" o:title=""/>
          </v:shape>
        </w:pict>
      </w:r>
      <w:r>
        <w:rPr>
          <w:rFonts w:ascii="Arial" w:hAnsi="Arial" w:cs="Arial"/>
        </w:rPr>
        <w:t xml:space="preserve"> in tudi rezultat je nenegativno število. </w:t>
      </w:r>
    </w:p>
    <w:p w:rsidR="00802A52" w:rsidRDefault="00802A52">
      <w:pPr>
        <w:spacing w:before="280" w:after="280"/>
        <w:rPr>
          <w:rFonts w:ascii="Arial" w:hAnsi="Arial" w:cs="Arial"/>
          <w:b/>
          <w:bCs/>
          <w:sz w:val="36"/>
          <w:szCs w:val="36"/>
        </w:rPr>
      </w:pPr>
    </w:p>
    <w:p w:rsidR="00802A52" w:rsidRDefault="00795026">
      <w:pPr>
        <w:spacing w:before="280" w:after="280"/>
        <w:rPr>
          <w:rFonts w:ascii="Arial" w:hAnsi="Arial" w:cs="Arial"/>
          <w:b/>
          <w:bCs/>
          <w:color w:val="0000FF"/>
          <w:sz w:val="36"/>
          <w:szCs w:val="36"/>
        </w:rPr>
      </w:pPr>
      <w:r>
        <w:rPr>
          <w:rFonts w:ascii="Arial" w:hAnsi="Arial" w:cs="Arial"/>
          <w:b/>
          <w:bCs/>
          <w:color w:val="0000FF"/>
          <w:sz w:val="36"/>
          <w:szCs w:val="36"/>
        </w:rPr>
        <w:t>13.1. Grafi korenskih funkcij</w:t>
      </w:r>
    </w:p>
    <w:p w:rsidR="00802A52" w:rsidRDefault="00795026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800080"/>
        </w:rPr>
        <w:t>Korenska funkcija</w:t>
      </w:r>
      <w:r>
        <w:rPr>
          <w:rFonts w:ascii="Arial" w:hAnsi="Arial" w:cs="Arial"/>
        </w:rPr>
        <w:t xml:space="preserve"> je vsaka funkcija, ki jo lahko zapišemo </w:t>
      </w:r>
      <w:r>
        <w:rPr>
          <w:rFonts w:ascii="Arial" w:hAnsi="Arial" w:cs="Arial"/>
          <w:color w:val="800080"/>
        </w:rPr>
        <w:t xml:space="preserve">z enačbo oblike </w:t>
      </w:r>
      <w:r>
        <w:rPr>
          <w:rFonts w:ascii="Arial" w:hAnsi="Arial" w:cs="Arial"/>
          <w:b/>
          <w:i/>
          <w:iCs/>
          <w:color w:val="800080"/>
        </w:rPr>
        <w:t>f</w:t>
      </w:r>
      <w:r>
        <w:rPr>
          <w:rFonts w:ascii="Arial" w:hAnsi="Arial" w:cs="Arial"/>
          <w:b/>
          <w:color w:val="800080"/>
        </w:rPr>
        <w:t xml:space="preserve"> (</w:t>
      </w:r>
      <w:r>
        <w:rPr>
          <w:rFonts w:ascii="Arial" w:hAnsi="Arial" w:cs="Arial"/>
          <w:b/>
          <w:i/>
          <w:iCs/>
          <w:color w:val="800080"/>
        </w:rPr>
        <w:t>x</w:t>
      </w:r>
      <w:r>
        <w:rPr>
          <w:rFonts w:ascii="Arial" w:hAnsi="Arial" w:cs="Arial"/>
          <w:b/>
          <w:color w:val="800080"/>
        </w:rPr>
        <w:t xml:space="preserve">) = </w:t>
      </w:r>
      <w:r w:rsidR="00BB4F3F">
        <w:rPr>
          <w:rFonts w:ascii="Arial" w:hAnsi="Arial" w:cs="Arial"/>
          <w:b/>
          <w:color w:val="800080"/>
        </w:rPr>
        <w:pict>
          <v:shape id="_x0000_i1036" type="#_x0000_t75" style="width:18.75pt;height:15.75pt" filled="t">
            <v:fill color2="black"/>
            <v:imagedata r:id="rId13" o:title=""/>
          </v:shape>
        </w:pict>
      </w:r>
      <w:r>
        <w:rPr>
          <w:rFonts w:ascii="Arial" w:hAnsi="Arial" w:cs="Arial"/>
        </w:rPr>
        <w:t xml:space="preserve">   (kjer je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</w:t>
      </w:r>
      <w:r>
        <w:rPr>
          <w:rFonts w:ascii="Arial" w:hAnsi="Arial" w:cs="Arial"/>
        </w:rPr>
        <w:t xml:space="preserve"> </w:t>
      </w:r>
      <w:r w:rsidR="00BB4F3F">
        <w:rPr>
          <w:rFonts w:ascii="Arial" w:hAnsi="Arial" w:cs="Arial"/>
        </w:rPr>
        <w:pict>
          <v:shape id="_x0000_i1037" type="#_x0000_t75" style="width:11.25pt;height:9pt" filled="t">
            <v:fill color2="black"/>
            <v:imagedata r:id="rId5" o:title=""/>
          </v:shape>
        </w:pic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</w:rPr>
        <w:t xml:space="preserve"> &gt; 1).</w:t>
      </w:r>
      <w:r>
        <w:rPr>
          <w:rFonts w:ascii="Arial" w:hAnsi="Arial" w:cs="Arial"/>
        </w:rPr>
        <w:br/>
        <w:t xml:space="preserve">Opomba: Za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</w:rPr>
        <w:t xml:space="preserve"> = 2 korenski eksponent tudi izpuščamo (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) = </w:t>
      </w:r>
      <w:r w:rsidR="00BB4F3F">
        <w:rPr>
          <w:rFonts w:ascii="Arial" w:hAnsi="Arial" w:cs="Arial"/>
        </w:rPr>
        <w:pict>
          <v:shape id="_x0000_i1038" type="#_x0000_t75" style="width:19.5pt;height:12.75pt" filled="t">
            <v:fill color2="black"/>
            <v:imagedata r:id="rId14" o:title=""/>
          </v:shape>
        </w:pict>
      </w:r>
      <w:r>
        <w:rPr>
          <w:rFonts w:ascii="Arial" w:hAnsi="Arial" w:cs="Arial"/>
        </w:rPr>
        <w:t>).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Kot smo že zapisali, </w:t>
      </w:r>
      <w:r>
        <w:rPr>
          <w:rFonts w:ascii="Arial" w:hAnsi="Arial" w:cs="Arial"/>
          <w:color w:val="800080"/>
        </w:rPr>
        <w:t>ločimo dve vrsti korenskih funkcij:</w:t>
      </w:r>
      <w:r>
        <w:rPr>
          <w:rFonts w:ascii="Arial" w:hAnsi="Arial" w:cs="Arial"/>
        </w:rPr>
        <w:t xml:space="preserve"> </w:t>
      </w:r>
    </w:p>
    <w:p w:rsidR="00802A52" w:rsidRDefault="00795026">
      <w:pPr>
        <w:numPr>
          <w:ilvl w:val="0"/>
          <w:numId w:val="2"/>
        </w:numPr>
        <w:tabs>
          <w:tab w:val="left" w:pos="720"/>
        </w:tabs>
        <w:spacing w:before="280" w:after="240"/>
        <w:rPr>
          <w:rFonts w:ascii="Arial" w:hAnsi="Arial" w:cs="Arial"/>
        </w:rPr>
      </w:pPr>
      <w:r>
        <w:rPr>
          <w:rFonts w:ascii="Arial" w:hAnsi="Arial" w:cs="Arial"/>
          <w:color w:val="800080"/>
        </w:rPr>
        <w:t xml:space="preserve">Korenske funkcije z </w:t>
      </w:r>
      <w:r>
        <w:rPr>
          <w:rFonts w:ascii="Arial" w:hAnsi="Arial" w:cs="Arial"/>
          <w:color w:val="800080"/>
          <w:u w:val="single"/>
        </w:rPr>
        <w:t>lihim</w:t>
      </w:r>
      <w:r>
        <w:rPr>
          <w:rFonts w:ascii="Arial" w:hAnsi="Arial" w:cs="Arial"/>
          <w:color w:val="800080"/>
        </w:rPr>
        <w:t xml:space="preserve"> korenskim eksponentom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 </w:t>
      </w:r>
      <w:r w:rsidR="00BB4F3F">
        <w:rPr>
          <w:rFonts w:ascii="Arial" w:hAnsi="Arial" w:cs="Arial"/>
        </w:rPr>
        <w:pict>
          <v:shape id="_x0000_i1039" type="#_x0000_t75" style="width:344.25pt;height:135pt" filled="t">
            <v:fill color2="black"/>
            <v:imagedata r:id="rId15" o:title=""/>
          </v:shape>
        </w:pic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br/>
        <w:t>Vsaka funkcija iz te skupine ima naslednje lastnosti:</w:t>
      </w:r>
      <w:r>
        <w:rPr>
          <w:rFonts w:ascii="Arial" w:hAnsi="Arial" w:cs="Arial"/>
        </w:rPr>
        <w:br/>
        <w:t xml:space="preserve">- </w:t>
      </w:r>
      <w:r>
        <w:rPr>
          <w:rFonts w:ascii="Monotype Corsiva" w:hAnsi="Monotype Corsiva" w:cs="Arial"/>
          <w:sz w:val="32"/>
          <w:szCs w:val="32"/>
        </w:rPr>
        <w:t>D</w:t>
      </w:r>
      <w:r>
        <w:rPr>
          <w:rFonts w:ascii="Arial" w:hAnsi="Arial" w:cs="Arial"/>
          <w:i/>
          <w:iCs/>
          <w:vertAlign w:val="subscript"/>
        </w:rPr>
        <w:t>f</w:t>
      </w:r>
      <w:r>
        <w:rPr>
          <w:rFonts w:ascii="Arial" w:hAnsi="Arial" w:cs="Arial"/>
        </w:rPr>
        <w:t xml:space="preserve"> = </w:t>
      </w:r>
      <w:r w:rsidR="00BB4F3F">
        <w:rPr>
          <w:rFonts w:ascii="Arial" w:hAnsi="Arial" w:cs="Arial"/>
        </w:rPr>
        <w:pict>
          <v:shape id="_x0000_i1040" type="#_x0000_t75" style="width:11.25pt;height:9pt" filled="t">
            <v:fill color2="black"/>
            <v:imagedata r:id="rId10" o:title=""/>
          </v:shape>
        </w:pic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  <w:t xml:space="preserve">- </w:t>
      </w:r>
      <w:r>
        <w:rPr>
          <w:rFonts w:ascii="Monotype Corsiva" w:hAnsi="Monotype Corsiva" w:cs="Arial"/>
          <w:sz w:val="32"/>
          <w:szCs w:val="32"/>
        </w:rPr>
        <w:t>Z</w:t>
      </w:r>
      <w:r>
        <w:rPr>
          <w:rFonts w:ascii="Arial" w:hAnsi="Arial" w:cs="Arial"/>
          <w:i/>
          <w:iCs/>
          <w:vertAlign w:val="subscript"/>
        </w:rPr>
        <w:t>f</w:t>
      </w:r>
      <w:r>
        <w:rPr>
          <w:rFonts w:ascii="Arial" w:hAnsi="Arial" w:cs="Arial"/>
        </w:rPr>
        <w:t xml:space="preserve"> = </w:t>
      </w:r>
      <w:r w:rsidR="00BB4F3F">
        <w:rPr>
          <w:rFonts w:ascii="Arial" w:hAnsi="Arial" w:cs="Arial"/>
        </w:rPr>
        <w:pict>
          <v:shape id="_x0000_i1041" type="#_x0000_t75" style="width:11.25pt;height:9pt" filled="t">
            <v:fill color2="black"/>
            <v:imagedata r:id="rId10" o:title=""/>
          </v:shape>
        </w:pic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  <w:t>- narašča povsod,</w:t>
      </w:r>
      <w:r>
        <w:rPr>
          <w:rFonts w:ascii="Arial" w:hAnsi="Arial" w:cs="Arial"/>
        </w:rPr>
        <w:br/>
        <w:t>- v okolici koordinatnega izhodišča je funkcija navpična.</w:t>
      </w:r>
    </w:p>
    <w:p w:rsidR="00802A52" w:rsidRDefault="00795026">
      <w:pPr>
        <w:numPr>
          <w:ilvl w:val="0"/>
          <w:numId w:val="2"/>
        </w:numPr>
        <w:tabs>
          <w:tab w:val="left" w:pos="720"/>
        </w:tabs>
        <w:spacing w:after="280"/>
        <w:rPr>
          <w:rFonts w:ascii="Arial" w:hAnsi="Arial" w:cs="Arial"/>
        </w:rPr>
      </w:pPr>
      <w:r>
        <w:rPr>
          <w:rFonts w:ascii="Arial" w:hAnsi="Arial" w:cs="Arial"/>
          <w:color w:val="800080"/>
        </w:rPr>
        <w:t xml:space="preserve">Korenske funkcije s </w:t>
      </w:r>
      <w:r>
        <w:rPr>
          <w:rFonts w:ascii="Arial" w:hAnsi="Arial" w:cs="Arial"/>
          <w:color w:val="800080"/>
          <w:u w:val="single"/>
        </w:rPr>
        <w:t>sodim</w:t>
      </w:r>
      <w:r>
        <w:rPr>
          <w:rFonts w:ascii="Arial" w:hAnsi="Arial" w:cs="Arial"/>
          <w:color w:val="800080"/>
        </w:rPr>
        <w:t xml:space="preserve"> korenskim eksponentom:</w:t>
      </w:r>
      <w:r>
        <w:rPr>
          <w:rFonts w:ascii="Arial" w:hAnsi="Arial" w:cs="Arial"/>
          <w:color w:val="800080"/>
        </w:rPr>
        <w:br/>
      </w:r>
      <w:r>
        <w:rPr>
          <w:rFonts w:ascii="Arial" w:hAnsi="Arial" w:cs="Arial"/>
          <w:color w:val="800080"/>
        </w:rPr>
        <w:br/>
      </w:r>
      <w:r>
        <w:rPr>
          <w:rFonts w:ascii="Arial" w:hAnsi="Arial" w:cs="Arial"/>
        </w:rPr>
        <w:t xml:space="preserve">  </w:t>
      </w:r>
      <w:r w:rsidR="00BB4F3F">
        <w:rPr>
          <w:rFonts w:ascii="Arial" w:hAnsi="Arial" w:cs="Arial"/>
        </w:rPr>
        <w:pict>
          <v:shape id="_x0000_i1042" type="#_x0000_t75" style="width:273pt;height:125.25pt" filled="t">
            <v:fill color2="black"/>
            <v:imagedata r:id="rId16" o:title=""/>
          </v:shape>
        </w:pic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Vsaka funkcija iz te skupine ima naslednje lastnosti:</w:t>
      </w:r>
      <w:r>
        <w:rPr>
          <w:rFonts w:ascii="Arial" w:hAnsi="Arial" w:cs="Arial"/>
        </w:rPr>
        <w:br/>
        <w:t xml:space="preserve">- </w:t>
      </w:r>
      <w:r>
        <w:rPr>
          <w:rFonts w:ascii="Monotype Corsiva" w:hAnsi="Monotype Corsiva" w:cs="Arial"/>
          <w:sz w:val="32"/>
          <w:szCs w:val="32"/>
        </w:rPr>
        <w:t>D</w:t>
      </w:r>
      <w:r>
        <w:rPr>
          <w:rFonts w:ascii="Arial" w:hAnsi="Arial" w:cs="Arial"/>
          <w:i/>
          <w:iCs/>
          <w:vertAlign w:val="subscript"/>
        </w:rPr>
        <w:t>f</w:t>
      </w:r>
      <w:r>
        <w:rPr>
          <w:rFonts w:ascii="Arial" w:hAnsi="Arial" w:cs="Arial"/>
        </w:rPr>
        <w:t xml:space="preserve"> = [0, </w:t>
      </w:r>
      <w:r w:rsidR="00BB4F3F">
        <w:rPr>
          <w:rFonts w:ascii="Arial" w:hAnsi="Arial" w:cs="Arial"/>
        </w:rPr>
        <w:pict>
          <v:shape id="_x0000_i1043" type="#_x0000_t75" style="width:14.25pt;height:8.25pt" filled="t">
            <v:fill color2="black"/>
            <v:imagedata r:id="rId17" o:title=""/>
          </v:shape>
        </w:pict>
      </w:r>
      <w:r>
        <w:rPr>
          <w:rFonts w:ascii="Arial" w:hAnsi="Arial" w:cs="Arial"/>
        </w:rPr>
        <w:t>),</w:t>
      </w:r>
      <w:r>
        <w:rPr>
          <w:rFonts w:ascii="Arial" w:hAnsi="Arial" w:cs="Arial"/>
        </w:rPr>
        <w:br/>
        <w:t xml:space="preserve">- </w:t>
      </w:r>
      <w:r>
        <w:rPr>
          <w:rFonts w:ascii="Monotype Corsiva" w:hAnsi="Monotype Corsiva" w:cs="Arial"/>
          <w:sz w:val="32"/>
          <w:szCs w:val="32"/>
        </w:rPr>
        <w:t>Z</w:t>
      </w:r>
      <w:r>
        <w:rPr>
          <w:rFonts w:ascii="Arial" w:hAnsi="Arial" w:cs="Arial"/>
          <w:i/>
          <w:iCs/>
          <w:vertAlign w:val="subscript"/>
        </w:rPr>
        <w:t>f</w:t>
      </w:r>
      <w:r>
        <w:rPr>
          <w:rFonts w:ascii="Arial" w:hAnsi="Arial" w:cs="Arial"/>
        </w:rPr>
        <w:t xml:space="preserve"> = [0, </w:t>
      </w:r>
      <w:r w:rsidR="00BB4F3F">
        <w:rPr>
          <w:rFonts w:ascii="Arial" w:hAnsi="Arial" w:cs="Arial"/>
        </w:rPr>
        <w:pict>
          <v:shape id="_x0000_i1044" type="#_x0000_t75" style="width:14.25pt;height:8.25pt" filled="t">
            <v:fill color2="black"/>
            <v:imagedata r:id="rId17" o:title=""/>
          </v:shape>
        </w:pict>
      </w:r>
      <w:r>
        <w:rPr>
          <w:rFonts w:ascii="Arial" w:hAnsi="Arial" w:cs="Arial"/>
        </w:rPr>
        <w:t>),</w:t>
      </w:r>
      <w:r>
        <w:rPr>
          <w:rFonts w:ascii="Arial" w:hAnsi="Arial" w:cs="Arial"/>
        </w:rPr>
        <w:br/>
        <w:t>- narašča povsod, kjer je definirana,</w:t>
      </w:r>
      <w:r>
        <w:rPr>
          <w:rFonts w:ascii="Arial" w:hAnsi="Arial" w:cs="Arial"/>
        </w:rPr>
        <w:br/>
        <w:t>- v okolici koordinatnega izhodišča je funkcija navpična.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802A52" w:rsidRDefault="00795026">
      <w:pPr>
        <w:spacing w:before="280" w:after="280"/>
        <w:rPr>
          <w:rFonts w:ascii="Arial" w:hAnsi="Arial" w:cs="Arial"/>
          <w:b/>
          <w:bCs/>
          <w:color w:val="0000FF"/>
          <w:sz w:val="36"/>
          <w:szCs w:val="36"/>
        </w:rPr>
      </w:pPr>
      <w:r>
        <w:rPr>
          <w:rFonts w:ascii="Arial" w:hAnsi="Arial" w:cs="Arial"/>
          <w:b/>
          <w:bCs/>
          <w:color w:val="0000FF"/>
          <w:sz w:val="36"/>
          <w:szCs w:val="36"/>
        </w:rPr>
        <w:t>13.2. Potence z necelimi eksponenti</w:t>
      </w:r>
    </w:p>
    <w:p w:rsidR="00802A52" w:rsidRDefault="00795026">
      <w:pPr>
        <w:spacing w:before="280" w:after="280"/>
        <w:rPr>
          <w:rFonts w:ascii="Arial" w:hAnsi="Arial" w:cs="Arial"/>
        </w:rPr>
      </w:pPr>
      <w:r>
        <w:rPr>
          <w:rFonts w:ascii="Arial" w:hAnsi="Arial" w:cs="Arial"/>
        </w:rPr>
        <w:t>Potence z racionalnimi eksponenti definiramo z naslednjima praviloma: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color w:val="800080"/>
        </w:rPr>
        <w:t xml:space="preserve">  </w:t>
      </w:r>
      <w:r w:rsidR="00BB4F3F">
        <w:rPr>
          <w:rFonts w:ascii="Arial" w:hAnsi="Arial" w:cs="Arial"/>
          <w:b/>
          <w:color w:val="800080"/>
        </w:rPr>
        <w:pict>
          <v:shape id="_x0000_i1045" type="#_x0000_t75" style="width:115.5pt;height:53.25pt" filled="t">
            <v:fill color2="black"/>
            <v:imagedata r:id="rId18" o:title=""/>
          </v:shape>
        </w:pic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Pri korenskih funkcijah ponavadi privzameno, da je korenski eksponent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</w:rPr>
        <w:t xml:space="preserve"> naravno število večje od 1, po zgoraj zapisanih pravilih pa lahko definiramo tudi korenske funkcije z drugimi eksponenti.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V praksi lahko korenske funkcije vedno preoblikujemo v potence z necelimi eksponenti, zato tudi ne izpeljujemo posebnih pravil za računanje s koreni. </w:t>
      </w:r>
    </w:p>
    <w:sectPr w:rsidR="00802A52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026"/>
    <w:rsid w:val="00795026"/>
    <w:rsid w:val="00802A52"/>
    <w:rsid w:val="00BB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Absatz-Standardschriftart">
    <w:name w:val="Absatz-Standardschriftart"/>
  </w:style>
  <w:style w:type="character" w:styleId="Hyperlink">
    <w:name w:val="Hyperlink"/>
    <w:semiHidden/>
    <w:rPr>
      <w:color w:val="000080"/>
      <w:u w:val="single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/>
      <w:sz w:val="20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hyperlink" Target="http://www2.arnes.si/~mpavle1/mp/pot_f.html" TargetMode="External"/><Relationship Id="rId12" Type="http://schemas.openxmlformats.org/officeDocument/2006/relationships/hyperlink" Target="http://www2.arnes.si/~mpavle1/mp/funk2.html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2.arnes.si/~mpavle1/mp/funk1.html" TargetMode="External"/><Relationship Id="rId11" Type="http://schemas.openxmlformats.org/officeDocument/2006/relationships/hyperlink" Target="http://www2.arnes.si/~mpavle1/mp/funk1.html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2.arnes.si/~mpavle1/mp/funk2.htm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