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65" w:rsidRDefault="005F0A7D">
      <w:pPr>
        <w:spacing w:before="280" w:after="280"/>
        <w:rPr>
          <w:rFonts w:ascii="Arial" w:hAnsi="Arial" w:cs="Arial"/>
          <w:b/>
          <w:bCs/>
          <w:color w:val="FF0000"/>
          <w:kern w:val="1"/>
          <w:sz w:val="48"/>
          <w:szCs w:val="48"/>
        </w:rPr>
      </w:pPr>
      <w:bookmarkStart w:id="0" w:name="_GoBack"/>
      <w:bookmarkEnd w:id="0"/>
      <w:r>
        <w:rPr>
          <w:rFonts w:ascii="Arial" w:hAnsi="Arial" w:cs="Arial"/>
          <w:b/>
          <w:bCs/>
          <w:color w:val="FF0000"/>
          <w:kern w:val="1"/>
          <w:sz w:val="48"/>
          <w:szCs w:val="48"/>
        </w:rPr>
        <w:t>5.Realna števila</w:t>
      </w:r>
    </w:p>
    <w:p w:rsidR="003B0765" w:rsidRDefault="005F0A7D">
      <w:pPr>
        <w:spacing w:after="240"/>
        <w:rPr>
          <w:rFonts w:ascii="Arial" w:hAnsi="Arial" w:cs="Arial"/>
        </w:rPr>
      </w:pPr>
      <w:r>
        <w:rPr>
          <w:rFonts w:ascii="Arial" w:hAnsi="Arial" w:cs="Arial"/>
        </w:rPr>
        <w:t xml:space="preserve">Nove množice števil uvajamo zato, da bi omogočili nove računske operacije. Tako smo </w:t>
      </w:r>
      <w:r>
        <w:rPr>
          <w:rFonts w:ascii="Arial" w:hAnsi="Arial" w:cs="Arial"/>
          <w:color w:val="000000"/>
        </w:rPr>
        <w:t xml:space="preserve">uvedli </w:t>
      </w:r>
      <w:hyperlink r:id="rId5" w:anchor="cela" w:history="1">
        <w:r>
          <w:rPr>
            <w:rStyle w:val="Hyperlink"/>
            <w:rFonts w:ascii="Arial" w:hAnsi="Arial"/>
          </w:rPr>
          <w:t>cela števila</w:t>
        </w:r>
      </w:hyperlink>
      <w:r>
        <w:rPr>
          <w:rFonts w:ascii="Arial" w:hAnsi="Arial" w:cs="Arial"/>
          <w:color w:val="000000"/>
        </w:rPr>
        <w:t xml:space="preserve"> zato, da smo omogočili odštevanje, </w:t>
      </w:r>
      <w:hyperlink r:id="rId6" w:history="1">
        <w:r>
          <w:rPr>
            <w:rStyle w:val="Hyperlink"/>
            <w:rFonts w:ascii="Arial" w:hAnsi="Arial"/>
          </w:rPr>
          <w:t>racionalna števila</w:t>
        </w:r>
      </w:hyperlink>
      <w:r>
        <w:rPr>
          <w:rFonts w:ascii="Arial" w:hAnsi="Arial" w:cs="Arial"/>
        </w:rPr>
        <w:t xml:space="preserve"> pa zato, da smo omogočili deljenje.</w:t>
      </w:r>
      <w:r>
        <w:rPr>
          <w:rFonts w:ascii="Arial" w:hAnsi="Arial" w:cs="Arial"/>
        </w:rPr>
        <w:br/>
        <w:t>Zaradi podobnega razloga uvedemo tudi realna števila.</w:t>
      </w:r>
      <w:r>
        <w:rPr>
          <w:rFonts w:ascii="Arial" w:hAnsi="Arial" w:cs="Arial"/>
        </w:rPr>
        <w:br/>
        <w:t xml:space="preserve">Rešiti želimo enačbo: </w:t>
      </w:r>
      <w:r>
        <w:rPr>
          <w:rFonts w:ascii="Arial" w:hAnsi="Arial" w:cs="Arial"/>
          <w:i/>
          <w:iCs/>
        </w:rPr>
        <w:t>x</w:t>
      </w:r>
      <w:r>
        <w:rPr>
          <w:rFonts w:ascii="Arial" w:hAnsi="Arial" w:cs="Arial"/>
          <w:i/>
          <w:iCs/>
          <w:vertAlign w:val="superscript"/>
        </w:rPr>
        <w:t>n</w:t>
      </w:r>
      <w:r>
        <w:rPr>
          <w:rFonts w:ascii="Arial" w:hAnsi="Arial" w:cs="Arial"/>
        </w:rPr>
        <w:t xml:space="preserve"> = </w:t>
      </w:r>
      <w:r>
        <w:rPr>
          <w:rFonts w:ascii="Arial" w:hAnsi="Arial" w:cs="Arial"/>
          <w:i/>
          <w:iCs/>
        </w:rPr>
        <w:t>a</w:t>
      </w:r>
      <w:r>
        <w:rPr>
          <w:rFonts w:ascii="Arial" w:hAnsi="Arial" w:cs="Arial"/>
        </w:rPr>
        <w:t xml:space="preserve">   (</w:t>
      </w:r>
      <w:r>
        <w:rPr>
          <w:rFonts w:ascii="Arial" w:hAnsi="Arial" w:cs="Arial"/>
          <w:i/>
          <w:iCs/>
        </w:rPr>
        <w:t>n</w:t>
      </w:r>
      <w:r>
        <w:rPr>
          <w:rFonts w:ascii="Arial" w:hAnsi="Arial" w:cs="Arial"/>
        </w:rPr>
        <w:t xml:space="preserve"> </w:t>
      </w:r>
      <w:r>
        <w:rPr>
          <w:rFonts w:ascii="Symbol" w:hAnsi="Symbol" w:cs="Arial"/>
        </w:rPr>
        <w:t></w:t>
      </w:r>
      <w:r>
        <w:rPr>
          <w:rFonts w:ascii="Symbol" w:hAnsi="Symbol" w:cs="Arial"/>
        </w:rPr>
        <w:t></w:t>
      </w:r>
      <w:r w:rsidR="004545BE">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9pt" filled="t">
            <v:fill color2="black"/>
            <v:imagedata r:id="rId7" o:title=""/>
          </v:shape>
        </w:pict>
      </w:r>
      <w:r>
        <w:rPr>
          <w:rFonts w:ascii="Arial" w:hAnsi="Arial" w:cs="Arial"/>
        </w:rPr>
        <w:t xml:space="preserve">, </w:t>
      </w:r>
      <w:r>
        <w:rPr>
          <w:rFonts w:ascii="Arial" w:hAnsi="Arial" w:cs="Arial"/>
          <w:i/>
          <w:iCs/>
        </w:rPr>
        <w:t>a</w:t>
      </w:r>
      <w:r>
        <w:rPr>
          <w:rFonts w:ascii="Arial" w:hAnsi="Arial" w:cs="Arial"/>
        </w:rPr>
        <w:t xml:space="preserve"> </w:t>
      </w:r>
      <w:r>
        <w:rPr>
          <w:rFonts w:ascii="Symbol" w:hAnsi="Symbol" w:cs="Arial"/>
        </w:rPr>
        <w:t></w:t>
      </w:r>
      <w:r>
        <w:rPr>
          <w:rFonts w:ascii="Symbol" w:hAnsi="Symbol" w:cs="Arial"/>
        </w:rPr>
        <w:t></w:t>
      </w:r>
      <w:r w:rsidR="004545BE">
        <w:rPr>
          <w:rFonts w:ascii="Arial" w:hAnsi="Arial" w:cs="Arial"/>
        </w:rPr>
        <w:pict>
          <v:shape id="_x0000_i1026" type="#_x0000_t75" style="width:11.25pt;height:9pt" filled="t">
            <v:fill color2="black"/>
            <v:imagedata r:id="rId8" o:title=""/>
          </v:shape>
        </w:pict>
      </w:r>
      <w:r>
        <w:rPr>
          <w:rFonts w:ascii="Arial" w:hAnsi="Arial" w:cs="Arial"/>
          <w:vertAlign w:val="superscript"/>
        </w:rPr>
        <w:t>+</w:t>
      </w:r>
      <w:r>
        <w:rPr>
          <w:rFonts w:ascii="Arial" w:hAnsi="Arial" w:cs="Arial"/>
        </w:rPr>
        <w:t>)</w:t>
      </w:r>
      <w:r>
        <w:rPr>
          <w:rFonts w:ascii="Arial" w:hAnsi="Arial" w:cs="Arial"/>
        </w:rPr>
        <w:br/>
      </w:r>
    </w:p>
    <w:p w:rsidR="003B0765" w:rsidRDefault="005F0A7D">
      <w:pPr>
        <w:spacing w:after="240"/>
        <w:rPr>
          <w:rFonts w:ascii="Arial" w:hAnsi="Arial" w:cs="Arial"/>
          <w:b/>
          <w:bCs/>
          <w:sz w:val="36"/>
          <w:szCs w:val="36"/>
        </w:rPr>
      </w:pPr>
      <w:r>
        <w:rPr>
          <w:rFonts w:ascii="Arial" w:hAnsi="Arial" w:cs="Arial"/>
        </w:rPr>
        <w:t xml:space="preserve">Rešitev te enačbe lahko izračunamo s </w:t>
      </w:r>
      <w:hyperlink r:id="rId9" w:history="1">
        <w:r>
          <w:rPr>
            <w:rStyle w:val="Hyperlink"/>
            <w:rFonts w:ascii="Arial" w:hAnsi="Arial"/>
          </w:rPr>
          <w:t>korenjenjem</w:t>
        </w:r>
      </w:hyperlink>
      <w:r>
        <w:rPr>
          <w:rFonts w:ascii="Arial" w:hAnsi="Arial" w:cs="Arial"/>
          <w:color w:val="000000"/>
        </w:rPr>
        <w:t xml:space="preserve">, </w:t>
      </w:r>
      <w:r>
        <w:rPr>
          <w:rFonts w:ascii="Arial" w:hAnsi="Arial" w:cs="Arial"/>
        </w:rPr>
        <w:t>vendar rezultat ni vedno racionalno število. Da lahko zares korenimo, moramo uvesti množico realnih števil.</w:t>
      </w:r>
      <w:r>
        <w:rPr>
          <w:rFonts w:ascii="Arial" w:hAnsi="Arial" w:cs="Arial"/>
        </w:rPr>
        <w:br/>
      </w:r>
      <w:r>
        <w:rPr>
          <w:rFonts w:ascii="Arial" w:hAnsi="Arial" w:cs="Arial"/>
        </w:rPr>
        <w:br/>
      </w:r>
      <w:r>
        <w:rPr>
          <w:rFonts w:ascii="Wingdings" w:hAnsi="Wingdings" w:cs="Tahoma"/>
          <w:color w:val="800080"/>
        </w:rPr>
        <w:t></w:t>
      </w:r>
      <w:r>
        <w:rPr>
          <w:rFonts w:ascii="Arial" w:hAnsi="Arial" w:cs="Arial"/>
          <w:color w:val="800080"/>
        </w:rPr>
        <w:t xml:space="preserve"> </w:t>
      </w:r>
      <w:r>
        <w:rPr>
          <w:rFonts w:ascii="Arial" w:hAnsi="Arial" w:cs="Arial"/>
          <w:b/>
          <w:bCs/>
          <w:color w:val="800080"/>
        </w:rPr>
        <w:t>Realna števila</w:t>
      </w:r>
      <w:r>
        <w:rPr>
          <w:rFonts w:ascii="Arial" w:hAnsi="Arial" w:cs="Arial"/>
        </w:rPr>
        <w:t xml:space="preserve"> so vsa števila, ki jih lahko zapišemo z neskončnim decimalnim zapisom.</w:t>
      </w:r>
      <w:r>
        <w:rPr>
          <w:rFonts w:ascii="Arial" w:hAnsi="Arial" w:cs="Arial"/>
        </w:rPr>
        <w:br/>
      </w:r>
      <w:r>
        <w:rPr>
          <w:rFonts w:ascii="Arial" w:hAnsi="Arial" w:cs="Arial"/>
          <w:color w:val="800080"/>
        </w:rPr>
        <w:t>Delijo</w:t>
      </w:r>
      <w:r>
        <w:rPr>
          <w:rFonts w:ascii="Arial" w:hAnsi="Arial" w:cs="Arial"/>
        </w:rPr>
        <w:t xml:space="preserve"> se na </w:t>
      </w:r>
      <w:hyperlink r:id="rId10" w:history="1">
        <w:r>
          <w:rPr>
            <w:rStyle w:val="Hyperlink"/>
            <w:rFonts w:ascii="Arial" w:hAnsi="Arial"/>
          </w:rPr>
          <w:t>racionalna</w:t>
        </w:r>
      </w:hyperlink>
      <w:r>
        <w:rPr>
          <w:rFonts w:ascii="Arial" w:hAnsi="Arial" w:cs="Arial"/>
        </w:rPr>
        <w:t xml:space="preserve"> in iracionalna števila:</w:t>
      </w:r>
      <w:r>
        <w:rPr>
          <w:rFonts w:ascii="Arial" w:hAnsi="Arial" w:cs="Arial"/>
        </w:rPr>
        <w:br/>
        <w:t xml:space="preserve">Racionalna števila imajo </w:t>
      </w:r>
      <w:hyperlink r:id="rId11" w:anchor="decimal" w:history="1">
        <w:r>
          <w:rPr>
            <w:rStyle w:val="Hyperlink"/>
            <w:rFonts w:ascii="Arial" w:hAnsi="Arial"/>
          </w:rPr>
          <w:t>periodičen</w:t>
        </w:r>
      </w:hyperlink>
      <w:r>
        <w:rPr>
          <w:rFonts w:ascii="Arial" w:hAnsi="Arial" w:cs="Arial"/>
        </w:rPr>
        <w:t xml:space="preserve"> (ponavljajoč) decimalni zapis, poleg tega pa jih lahko zapišemo tudi z ulomki.</w:t>
      </w:r>
      <w:r>
        <w:rPr>
          <w:rFonts w:ascii="Arial" w:hAnsi="Arial" w:cs="Arial"/>
        </w:rPr>
        <w:br/>
        <w:t>Iracionalna števila imajo neperiodičen decimalni zapis (nobena skupina decimalk se ne ponavlja) in jih ne moremo zapisati z ulomki.</w:t>
      </w:r>
      <w:r>
        <w:rPr>
          <w:rFonts w:ascii="Arial" w:hAnsi="Arial" w:cs="Arial"/>
        </w:rPr>
        <w:br/>
      </w:r>
      <w:r>
        <w:rPr>
          <w:rFonts w:ascii="Arial" w:hAnsi="Arial" w:cs="Arial"/>
        </w:rPr>
        <w:br/>
      </w:r>
      <w:r>
        <w:rPr>
          <w:rFonts w:ascii="Arial" w:hAnsi="Arial" w:cs="Arial"/>
          <w:color w:val="800080"/>
        </w:rPr>
        <w:t xml:space="preserve">Množico realnih števil označimo: </w:t>
      </w:r>
      <w:r w:rsidR="004545BE">
        <w:rPr>
          <w:rFonts w:ascii="Arial" w:hAnsi="Arial" w:cs="Arial"/>
          <w:color w:val="800080"/>
        </w:rPr>
        <w:pict>
          <v:shape id="_x0000_i1027" type="#_x0000_t75" style="width:11.25pt;height:9pt" filled="t">
            <v:fill color2="black"/>
            <v:imagedata r:id="rId8" o:title=""/>
          </v:shape>
        </w:pict>
      </w:r>
      <w:r>
        <w:rPr>
          <w:rFonts w:ascii="Arial" w:hAnsi="Arial" w:cs="Arial"/>
        </w:rPr>
        <w:br/>
        <w:t>Uporabljamo tudi oznaki:</w:t>
      </w:r>
      <w:r>
        <w:rPr>
          <w:rFonts w:ascii="Arial" w:hAnsi="Arial" w:cs="Arial"/>
        </w:rPr>
        <w:br/>
        <w:t xml:space="preserve"> </w:t>
      </w:r>
      <w:r w:rsidR="004545BE">
        <w:rPr>
          <w:rFonts w:ascii="Arial" w:hAnsi="Arial" w:cs="Arial"/>
        </w:rPr>
        <w:pict>
          <v:shape id="_x0000_i1028" type="#_x0000_t75" style="width:11.25pt;height:9pt" filled="t">
            <v:fill color2="black"/>
            <v:imagedata r:id="rId8" o:title=""/>
          </v:shape>
        </w:pict>
      </w:r>
      <w:r>
        <w:rPr>
          <w:rFonts w:ascii="Arial" w:hAnsi="Arial" w:cs="Arial"/>
          <w:vertAlign w:val="superscript"/>
        </w:rPr>
        <w:t>+</w:t>
      </w:r>
      <w:r>
        <w:rPr>
          <w:rFonts w:ascii="Arial" w:hAnsi="Arial" w:cs="Arial"/>
        </w:rPr>
        <w:t xml:space="preserve"> = množica vseh pozitivnih realnih števil</w:t>
      </w:r>
      <w:r>
        <w:rPr>
          <w:rFonts w:ascii="Arial" w:hAnsi="Arial" w:cs="Arial"/>
        </w:rPr>
        <w:br/>
        <w:t xml:space="preserve"> </w:t>
      </w:r>
      <w:r w:rsidR="004545BE">
        <w:rPr>
          <w:rFonts w:ascii="Arial" w:hAnsi="Arial" w:cs="Arial"/>
        </w:rPr>
        <w:pict>
          <v:shape id="_x0000_i1029" type="#_x0000_t75" style="width:11.25pt;height:9pt" filled="t">
            <v:fill color2="black"/>
            <v:imagedata r:id="rId8" o:title=""/>
          </v:shape>
        </w:pict>
      </w:r>
      <w:r>
        <w:rPr>
          <w:rFonts w:ascii="Arial" w:hAnsi="Arial" w:cs="Arial"/>
          <w:vertAlign w:val="superscript"/>
        </w:rPr>
        <w:t>-</w:t>
      </w:r>
      <w:r>
        <w:rPr>
          <w:rFonts w:ascii="Arial" w:hAnsi="Arial" w:cs="Arial"/>
        </w:rPr>
        <w:t xml:space="preserve"> = množica vseh negativnih realnih števil</w:t>
      </w:r>
      <w:r>
        <w:rPr>
          <w:rFonts w:ascii="Arial" w:hAnsi="Arial" w:cs="Arial"/>
        </w:rPr>
        <w:br/>
      </w:r>
      <w:r>
        <w:rPr>
          <w:rFonts w:ascii="Arial" w:hAnsi="Arial" w:cs="Arial"/>
        </w:rPr>
        <w:br/>
        <w:t xml:space="preserve">Torej velja:  </w:t>
      </w:r>
      <w:r w:rsidR="004545BE">
        <w:rPr>
          <w:rFonts w:ascii="Arial" w:hAnsi="Arial" w:cs="Arial"/>
        </w:rPr>
        <w:pict>
          <v:shape id="_x0000_i1030" type="#_x0000_t75" style="width:11.25pt;height:9pt" filled="t">
            <v:fill color2="black"/>
            <v:imagedata r:id="rId8" o:title=""/>
          </v:shape>
        </w:pict>
      </w:r>
      <w:r>
        <w:rPr>
          <w:rFonts w:ascii="Arial" w:hAnsi="Arial" w:cs="Arial"/>
        </w:rPr>
        <w:t xml:space="preserve"> = </w:t>
      </w:r>
      <w:r w:rsidR="004545BE">
        <w:rPr>
          <w:rFonts w:ascii="Arial" w:hAnsi="Arial" w:cs="Arial"/>
        </w:rPr>
        <w:pict>
          <v:shape id="_x0000_i1031" type="#_x0000_t75" style="width:11.25pt;height:9pt" filled="t">
            <v:fill color2="black"/>
            <v:imagedata r:id="rId8" o:title=""/>
          </v:shape>
        </w:pict>
      </w:r>
      <w:r>
        <w:rPr>
          <w:rFonts w:ascii="Arial" w:hAnsi="Arial" w:cs="Arial"/>
          <w:vertAlign w:val="superscript"/>
        </w:rPr>
        <w:t>-</w:t>
      </w:r>
      <w:r>
        <w:rPr>
          <w:rFonts w:ascii="Arial" w:hAnsi="Arial" w:cs="Arial"/>
        </w:rPr>
        <w:t xml:space="preserve"> </w:t>
      </w:r>
      <w:r>
        <w:rPr>
          <w:rFonts w:ascii="Symbol" w:hAnsi="Symbol" w:cs="Arial"/>
        </w:rPr>
        <w:t></w:t>
      </w:r>
      <w:r>
        <w:rPr>
          <w:rFonts w:ascii="Symbol" w:hAnsi="Symbol" w:cs="Arial"/>
        </w:rPr>
        <w:t></w:t>
      </w:r>
      <w:r>
        <w:rPr>
          <w:rFonts w:ascii="Arial" w:hAnsi="Arial" w:cs="Arial"/>
        </w:rPr>
        <w:t xml:space="preserve">{0} </w:t>
      </w:r>
      <w:r>
        <w:rPr>
          <w:rFonts w:ascii="Symbol" w:hAnsi="Symbol" w:cs="Arial"/>
        </w:rPr>
        <w:t></w:t>
      </w:r>
      <w:r>
        <w:rPr>
          <w:rFonts w:ascii="Symbol" w:hAnsi="Symbol" w:cs="Arial"/>
        </w:rPr>
        <w:t></w:t>
      </w:r>
      <w:r w:rsidR="004545BE">
        <w:rPr>
          <w:rFonts w:ascii="Arial" w:hAnsi="Arial" w:cs="Arial"/>
        </w:rPr>
        <w:pict>
          <v:shape id="_x0000_i1032" type="#_x0000_t75" style="width:11.25pt;height:9pt" filled="t">
            <v:fill color2="black"/>
            <v:imagedata r:id="rId8" o:title=""/>
          </v:shape>
        </w:pict>
      </w:r>
      <w:r>
        <w:rPr>
          <w:rFonts w:ascii="Arial" w:hAnsi="Arial" w:cs="Arial"/>
          <w:vertAlign w:val="superscript"/>
        </w:rPr>
        <w:t>+</w:t>
      </w:r>
      <w:r>
        <w:rPr>
          <w:rFonts w:ascii="Arial" w:hAnsi="Arial" w:cs="Arial"/>
        </w:rPr>
        <w:t xml:space="preserve"> </w:t>
      </w:r>
      <w:r>
        <w:rPr>
          <w:rFonts w:ascii="Arial" w:hAnsi="Arial" w:cs="Arial"/>
        </w:rPr>
        <w:br/>
      </w:r>
      <w:r>
        <w:rPr>
          <w:rFonts w:ascii="Arial" w:hAnsi="Arial" w:cs="Arial"/>
        </w:rPr>
        <w:br/>
        <w:t>Racionalna števila so podmnožica realnih, torej velja:</w:t>
      </w:r>
      <w:r>
        <w:rPr>
          <w:rFonts w:ascii="Arial" w:hAnsi="Arial" w:cs="Arial"/>
        </w:rPr>
        <w:br/>
        <w:t xml:space="preserve">  </w:t>
      </w:r>
      <w:r w:rsidR="004545BE">
        <w:rPr>
          <w:rFonts w:ascii="Arial" w:hAnsi="Arial" w:cs="Arial"/>
        </w:rPr>
        <w:pict>
          <v:shape id="_x0000_i1033" type="#_x0000_t75" style="width:11.25pt;height:9pt" filled="t">
            <v:fill color2="black"/>
            <v:imagedata r:id="rId7" o:title=""/>
          </v:shape>
        </w:pict>
      </w:r>
      <w:r>
        <w:rPr>
          <w:rFonts w:ascii="Symbol" w:hAnsi="Symbol" w:cs="Arial"/>
        </w:rPr>
        <w:t></w:t>
      </w:r>
      <w:r>
        <w:rPr>
          <w:rFonts w:ascii="Symbol" w:hAnsi="Symbol" w:cs="Arial"/>
        </w:rPr>
        <w:t></w:t>
      </w:r>
      <w:r w:rsidR="004545BE">
        <w:rPr>
          <w:rFonts w:ascii="Arial" w:hAnsi="Arial" w:cs="Arial"/>
        </w:rPr>
        <w:pict>
          <v:shape id="_x0000_i1034" type="#_x0000_t75" style="width:11.25pt;height:9pt" filled="t">
            <v:fill color2="black"/>
            <v:imagedata r:id="rId12" o:title=""/>
          </v:shape>
        </w:pict>
      </w:r>
      <w:r>
        <w:rPr>
          <w:rFonts w:ascii="Symbol" w:hAnsi="Symbol" w:cs="Arial"/>
        </w:rPr>
        <w:t></w:t>
      </w:r>
      <w:r>
        <w:rPr>
          <w:rFonts w:ascii="Symbol" w:hAnsi="Symbol" w:cs="Arial"/>
        </w:rPr>
        <w:t></w:t>
      </w:r>
      <w:r w:rsidR="004545BE">
        <w:rPr>
          <w:rFonts w:ascii="Arial" w:hAnsi="Arial" w:cs="Arial"/>
        </w:rPr>
        <w:pict>
          <v:shape id="_x0000_i1035" type="#_x0000_t75" style="width:11.25pt;height:9.75pt" filled="t">
            <v:fill color2="black"/>
            <v:imagedata r:id="rId13" o:title=""/>
          </v:shape>
        </w:pict>
      </w:r>
      <w:r>
        <w:rPr>
          <w:rFonts w:ascii="Symbol" w:hAnsi="Symbol" w:cs="Arial"/>
        </w:rPr>
        <w:t></w:t>
      </w:r>
      <w:r>
        <w:rPr>
          <w:rFonts w:ascii="Symbol" w:hAnsi="Symbol" w:cs="Arial"/>
        </w:rPr>
        <w:t></w:t>
      </w:r>
      <w:r w:rsidR="004545BE">
        <w:rPr>
          <w:rFonts w:ascii="Arial" w:hAnsi="Arial" w:cs="Arial"/>
        </w:rPr>
        <w:pict>
          <v:shape id="_x0000_i1036" type="#_x0000_t75" style="width:11.25pt;height:9pt" filled="t">
            <v:fill color2="black"/>
            <v:imagedata r:id="rId8" o:title=""/>
          </v:shape>
        </w:pict>
      </w:r>
    </w:p>
    <w:p w:rsidR="003B0765" w:rsidRDefault="003B0765">
      <w:pPr>
        <w:spacing w:before="280" w:after="280"/>
        <w:rPr>
          <w:rFonts w:ascii="Arial" w:hAnsi="Arial" w:cs="Arial"/>
          <w:b/>
          <w:bCs/>
          <w:sz w:val="36"/>
          <w:szCs w:val="36"/>
        </w:rPr>
      </w:pPr>
    </w:p>
    <w:p w:rsidR="003B0765" w:rsidRDefault="005F0A7D">
      <w:pPr>
        <w:spacing w:before="280" w:after="280"/>
        <w:rPr>
          <w:rFonts w:ascii="Arial" w:hAnsi="Arial" w:cs="Arial"/>
          <w:b/>
          <w:bCs/>
          <w:color w:val="0000FF"/>
          <w:sz w:val="36"/>
          <w:szCs w:val="36"/>
        </w:rPr>
      </w:pPr>
      <w:r>
        <w:rPr>
          <w:rFonts w:ascii="Arial" w:hAnsi="Arial" w:cs="Arial"/>
          <w:b/>
          <w:bCs/>
          <w:color w:val="0000FF"/>
          <w:sz w:val="36"/>
          <w:szCs w:val="36"/>
        </w:rPr>
        <w:t>5.1. Računski zakoni</w:t>
      </w:r>
    </w:p>
    <w:p w:rsidR="003B0765" w:rsidRDefault="005F0A7D">
      <w:pPr>
        <w:spacing w:after="240"/>
        <w:rPr>
          <w:rFonts w:ascii="Arial" w:hAnsi="Arial" w:cs="Arial"/>
        </w:rPr>
      </w:pPr>
      <w:r>
        <w:rPr>
          <w:rFonts w:ascii="Arial" w:hAnsi="Arial" w:cs="Arial"/>
        </w:rPr>
        <w:t xml:space="preserve">Za seštevanje in množenje v množici realnih števil veljajo naslednji zakoni oziroma aksiomi (za </w:t>
      </w:r>
      <w:r>
        <w:rPr>
          <w:rFonts w:ascii="Symbol" w:hAnsi="Symbol" w:cs="Arial"/>
        </w:rPr>
        <w:t></w:t>
      </w:r>
      <w:r>
        <w:rPr>
          <w:rFonts w:ascii="Arial" w:hAnsi="Arial" w:cs="Arial"/>
          <w:i/>
          <w:iCs/>
        </w:rPr>
        <w:t>a, b, c</w:t>
      </w:r>
      <w:r>
        <w:rPr>
          <w:rFonts w:ascii="Arial" w:hAnsi="Arial" w:cs="Arial"/>
        </w:rPr>
        <w:t xml:space="preserve"> </w:t>
      </w:r>
      <w:r>
        <w:rPr>
          <w:rFonts w:ascii="Symbol" w:hAnsi="Symbol" w:cs="Arial"/>
        </w:rPr>
        <w:t></w:t>
      </w:r>
      <w:r>
        <w:rPr>
          <w:rFonts w:ascii="Symbol" w:hAnsi="Symbol" w:cs="Arial"/>
        </w:rPr>
        <w:t></w:t>
      </w:r>
      <w:r w:rsidR="004545BE">
        <w:rPr>
          <w:rFonts w:ascii="Arial" w:hAnsi="Arial" w:cs="Arial"/>
        </w:rPr>
        <w:pict>
          <v:shape id="_x0000_i1037" type="#_x0000_t75" style="width:11.25pt;height:9pt" filled="t">
            <v:fill color2="black"/>
            <v:imagedata r:id="rId8" o:title=""/>
          </v:shape>
        </w:pict>
      </w:r>
      <w:r>
        <w:rPr>
          <w:rFonts w:ascii="Arial" w:hAnsi="Arial" w:cs="Arial"/>
        </w:rPr>
        <w:t>):</w:t>
      </w:r>
    </w:p>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2365"/>
        <w:gridCol w:w="5660"/>
      </w:tblGrid>
      <w:tr w:rsidR="003B0765">
        <w:tc>
          <w:tcPr>
            <w:tcW w:w="2365" w:type="dxa"/>
            <w:vAlign w:val="center"/>
          </w:tcPr>
          <w:p w:rsidR="003B0765" w:rsidRDefault="005F0A7D">
            <w:pPr>
              <w:snapToGrid w:val="0"/>
              <w:rPr>
                <w:rFonts w:cs="Tahoma"/>
              </w:rPr>
            </w:pPr>
            <w:r>
              <w:rPr>
                <w:rFonts w:cs="Tahoma"/>
                <w:i/>
                <w:iCs/>
              </w:rPr>
              <w:t>a</w:t>
            </w:r>
            <w:r>
              <w:rPr>
                <w:rFonts w:cs="Tahoma"/>
              </w:rPr>
              <w:t xml:space="preserve"> + </w:t>
            </w:r>
            <w:r>
              <w:rPr>
                <w:rFonts w:cs="Tahoma"/>
                <w:i/>
                <w:iCs/>
              </w:rPr>
              <w:t>b</w:t>
            </w:r>
            <w:r>
              <w:rPr>
                <w:rFonts w:cs="Tahoma"/>
              </w:rPr>
              <w:t xml:space="preserve"> = </w:t>
            </w:r>
            <w:r>
              <w:rPr>
                <w:rFonts w:cs="Tahoma"/>
                <w:i/>
                <w:iCs/>
              </w:rPr>
              <w:t>b</w:t>
            </w:r>
            <w:r>
              <w:rPr>
                <w:rFonts w:cs="Tahoma"/>
              </w:rPr>
              <w:t xml:space="preserve"> + </w:t>
            </w:r>
            <w:r>
              <w:rPr>
                <w:rFonts w:cs="Tahoma"/>
                <w:i/>
                <w:iCs/>
              </w:rPr>
              <w:t>a</w:t>
            </w:r>
            <w:r>
              <w:rPr>
                <w:rFonts w:cs="Tahoma"/>
              </w:rPr>
              <w:t xml:space="preserve"> </w:t>
            </w:r>
          </w:p>
        </w:tc>
        <w:tc>
          <w:tcPr>
            <w:tcW w:w="5660" w:type="dxa"/>
            <w:vAlign w:val="center"/>
          </w:tcPr>
          <w:p w:rsidR="003B0765" w:rsidRDefault="005F0A7D">
            <w:pPr>
              <w:snapToGrid w:val="0"/>
              <w:rPr>
                <w:rFonts w:cs="Tahoma"/>
              </w:rPr>
            </w:pPr>
            <w:r>
              <w:rPr>
                <w:rFonts w:cs="Tahoma"/>
              </w:rPr>
              <w:t xml:space="preserve">komutativnostni zakon (za seštevanje) </w:t>
            </w:r>
          </w:p>
        </w:tc>
      </w:tr>
      <w:tr w:rsidR="003B0765">
        <w:tc>
          <w:tcPr>
            <w:tcW w:w="2365" w:type="dxa"/>
            <w:vAlign w:val="center"/>
          </w:tcPr>
          <w:p w:rsidR="003B0765" w:rsidRDefault="005F0A7D">
            <w:pPr>
              <w:snapToGrid w:val="0"/>
              <w:rPr>
                <w:rFonts w:cs="Tahoma"/>
                <w:i/>
                <w:iCs/>
              </w:rPr>
            </w:pPr>
            <w:r>
              <w:rPr>
                <w:rFonts w:cs="Tahoma"/>
                <w:i/>
                <w:iCs/>
              </w:rPr>
              <w:t>a</w:t>
            </w:r>
            <w:r>
              <w:rPr>
                <w:rFonts w:cs="Tahoma"/>
              </w:rPr>
              <w:t xml:space="preserve"> + (</w:t>
            </w:r>
            <w:r>
              <w:rPr>
                <w:rFonts w:cs="Tahoma"/>
                <w:i/>
                <w:iCs/>
              </w:rPr>
              <w:t>b</w:t>
            </w:r>
            <w:r>
              <w:rPr>
                <w:rFonts w:cs="Tahoma"/>
              </w:rPr>
              <w:t xml:space="preserve"> + </w:t>
            </w:r>
            <w:r>
              <w:rPr>
                <w:rFonts w:cs="Tahoma"/>
                <w:i/>
                <w:iCs/>
              </w:rPr>
              <w:t>c</w:t>
            </w:r>
            <w:r>
              <w:rPr>
                <w:rFonts w:cs="Tahoma"/>
              </w:rPr>
              <w:t>) = (</w:t>
            </w:r>
            <w:r>
              <w:rPr>
                <w:rFonts w:cs="Tahoma"/>
                <w:i/>
                <w:iCs/>
              </w:rPr>
              <w:t>a</w:t>
            </w:r>
            <w:r>
              <w:rPr>
                <w:rFonts w:cs="Tahoma"/>
              </w:rPr>
              <w:t xml:space="preserve"> + </w:t>
            </w:r>
            <w:r>
              <w:rPr>
                <w:rFonts w:cs="Tahoma"/>
                <w:i/>
                <w:iCs/>
              </w:rPr>
              <w:t>b</w:t>
            </w:r>
            <w:r>
              <w:rPr>
                <w:rFonts w:cs="Tahoma"/>
              </w:rPr>
              <w:t xml:space="preserve">) + </w:t>
            </w:r>
            <w:r>
              <w:rPr>
                <w:rFonts w:cs="Tahoma"/>
                <w:i/>
                <w:iCs/>
              </w:rPr>
              <w:t>c</w:t>
            </w:r>
          </w:p>
        </w:tc>
        <w:tc>
          <w:tcPr>
            <w:tcW w:w="5660" w:type="dxa"/>
            <w:vAlign w:val="center"/>
          </w:tcPr>
          <w:p w:rsidR="003B0765" w:rsidRDefault="005F0A7D">
            <w:pPr>
              <w:snapToGrid w:val="0"/>
              <w:rPr>
                <w:rFonts w:cs="Tahoma"/>
              </w:rPr>
            </w:pPr>
            <w:r>
              <w:rPr>
                <w:rFonts w:cs="Tahoma"/>
              </w:rPr>
              <w:t xml:space="preserve">asociativnostni zakon (za seštevanje) </w:t>
            </w:r>
          </w:p>
        </w:tc>
      </w:tr>
      <w:tr w:rsidR="003B0765">
        <w:tc>
          <w:tcPr>
            <w:tcW w:w="2365" w:type="dxa"/>
            <w:vAlign w:val="center"/>
          </w:tcPr>
          <w:p w:rsidR="003B0765" w:rsidRDefault="005F0A7D">
            <w:pPr>
              <w:snapToGrid w:val="0"/>
              <w:rPr>
                <w:rFonts w:cs="Tahoma"/>
              </w:rPr>
            </w:pPr>
            <w:r>
              <w:rPr>
                <w:rFonts w:cs="Tahoma"/>
                <w:i/>
                <w:iCs/>
              </w:rPr>
              <w:t>a</w:t>
            </w:r>
            <w:r>
              <w:rPr>
                <w:rFonts w:cs="Tahoma"/>
              </w:rPr>
              <w:t xml:space="preserve"> + 0 = </w:t>
            </w:r>
            <w:r>
              <w:rPr>
                <w:rFonts w:cs="Tahoma"/>
                <w:i/>
                <w:iCs/>
              </w:rPr>
              <w:t>a</w:t>
            </w:r>
            <w:r>
              <w:rPr>
                <w:rFonts w:cs="Tahoma"/>
              </w:rPr>
              <w:t xml:space="preserve"> </w:t>
            </w:r>
          </w:p>
        </w:tc>
        <w:tc>
          <w:tcPr>
            <w:tcW w:w="5660" w:type="dxa"/>
            <w:vAlign w:val="center"/>
          </w:tcPr>
          <w:p w:rsidR="003B0765" w:rsidRDefault="005F0A7D">
            <w:pPr>
              <w:snapToGrid w:val="0"/>
              <w:rPr>
                <w:rFonts w:cs="Tahoma"/>
              </w:rPr>
            </w:pPr>
            <w:r>
              <w:rPr>
                <w:rFonts w:cs="Tahoma"/>
              </w:rPr>
              <w:t xml:space="preserve">zakon o nevtralnem elementu (za seštevanje) </w:t>
            </w:r>
          </w:p>
        </w:tc>
      </w:tr>
      <w:tr w:rsidR="003B0765">
        <w:tc>
          <w:tcPr>
            <w:tcW w:w="2365" w:type="dxa"/>
            <w:vAlign w:val="center"/>
          </w:tcPr>
          <w:p w:rsidR="003B0765" w:rsidRDefault="005F0A7D">
            <w:pPr>
              <w:snapToGrid w:val="0"/>
              <w:rPr>
                <w:rFonts w:cs="Tahoma"/>
              </w:rPr>
            </w:pPr>
            <w:r>
              <w:rPr>
                <w:rFonts w:cs="Tahoma"/>
                <w:i/>
                <w:iCs/>
              </w:rPr>
              <w:t>a</w:t>
            </w:r>
            <w:r>
              <w:rPr>
                <w:rFonts w:cs="Tahoma"/>
              </w:rPr>
              <w:t xml:space="preserve"> + (-</w:t>
            </w:r>
            <w:r>
              <w:rPr>
                <w:rFonts w:cs="Tahoma"/>
                <w:i/>
                <w:iCs/>
              </w:rPr>
              <w:t>a</w:t>
            </w:r>
            <w:r>
              <w:rPr>
                <w:rFonts w:cs="Tahoma"/>
              </w:rPr>
              <w:t xml:space="preserve">) = 0 </w:t>
            </w:r>
          </w:p>
        </w:tc>
        <w:tc>
          <w:tcPr>
            <w:tcW w:w="5660" w:type="dxa"/>
            <w:vAlign w:val="center"/>
          </w:tcPr>
          <w:p w:rsidR="003B0765" w:rsidRDefault="005F0A7D">
            <w:pPr>
              <w:snapToGrid w:val="0"/>
              <w:rPr>
                <w:rFonts w:cs="Tahoma"/>
              </w:rPr>
            </w:pPr>
            <w:r>
              <w:rPr>
                <w:rFonts w:cs="Tahoma"/>
              </w:rPr>
              <w:t xml:space="preserve">zakon o inverznem (nasprotnem) elementu (za seštevanje) </w:t>
            </w:r>
          </w:p>
        </w:tc>
      </w:tr>
      <w:tr w:rsidR="003B0765">
        <w:tc>
          <w:tcPr>
            <w:tcW w:w="2365" w:type="dxa"/>
            <w:vAlign w:val="center"/>
          </w:tcPr>
          <w:p w:rsidR="003B0765" w:rsidRDefault="003B0765">
            <w:pPr>
              <w:snapToGrid w:val="0"/>
              <w:rPr>
                <w:rFonts w:cs="Tahoma"/>
                <w:sz w:val="20"/>
                <w:szCs w:val="20"/>
              </w:rPr>
            </w:pPr>
          </w:p>
        </w:tc>
        <w:tc>
          <w:tcPr>
            <w:tcW w:w="5660" w:type="dxa"/>
            <w:vAlign w:val="center"/>
          </w:tcPr>
          <w:p w:rsidR="003B0765" w:rsidRDefault="003B0765">
            <w:pPr>
              <w:snapToGrid w:val="0"/>
              <w:rPr>
                <w:rFonts w:cs="Tahoma"/>
                <w:sz w:val="20"/>
                <w:szCs w:val="20"/>
              </w:rPr>
            </w:pPr>
          </w:p>
        </w:tc>
      </w:tr>
      <w:tr w:rsidR="003B0765">
        <w:tc>
          <w:tcPr>
            <w:tcW w:w="2365" w:type="dxa"/>
            <w:vAlign w:val="center"/>
          </w:tcPr>
          <w:p w:rsidR="003B0765" w:rsidRDefault="005F0A7D">
            <w:pPr>
              <w:snapToGrid w:val="0"/>
              <w:rPr>
                <w:rFonts w:cs="Tahoma"/>
              </w:rPr>
            </w:pPr>
            <w:r>
              <w:rPr>
                <w:rFonts w:cs="Tahoma"/>
                <w:i/>
                <w:iCs/>
              </w:rPr>
              <w:t>a</w:t>
            </w:r>
            <w:r>
              <w:rPr>
                <w:rFonts w:cs="Tahoma"/>
              </w:rPr>
              <w:t xml:space="preserve"> </w:t>
            </w:r>
            <w:r>
              <w:rPr>
                <w:rFonts w:cs="Tahoma"/>
                <w:i/>
                <w:iCs/>
              </w:rPr>
              <w:t>b</w:t>
            </w:r>
            <w:r>
              <w:rPr>
                <w:rFonts w:cs="Tahoma"/>
              </w:rPr>
              <w:t xml:space="preserve"> = </w:t>
            </w:r>
            <w:r>
              <w:rPr>
                <w:rFonts w:cs="Tahoma"/>
                <w:i/>
                <w:iCs/>
              </w:rPr>
              <w:t>b</w:t>
            </w:r>
            <w:r>
              <w:rPr>
                <w:rFonts w:cs="Tahoma"/>
              </w:rPr>
              <w:t xml:space="preserve"> </w:t>
            </w:r>
            <w:r>
              <w:rPr>
                <w:rFonts w:cs="Tahoma"/>
                <w:i/>
                <w:iCs/>
              </w:rPr>
              <w:t>a</w:t>
            </w:r>
            <w:r>
              <w:rPr>
                <w:rFonts w:cs="Tahoma"/>
              </w:rPr>
              <w:t xml:space="preserve"> </w:t>
            </w:r>
          </w:p>
        </w:tc>
        <w:tc>
          <w:tcPr>
            <w:tcW w:w="5660" w:type="dxa"/>
            <w:vAlign w:val="center"/>
          </w:tcPr>
          <w:p w:rsidR="003B0765" w:rsidRDefault="005F0A7D">
            <w:pPr>
              <w:snapToGrid w:val="0"/>
              <w:rPr>
                <w:rFonts w:cs="Tahoma"/>
              </w:rPr>
            </w:pPr>
            <w:r>
              <w:rPr>
                <w:rFonts w:cs="Tahoma"/>
              </w:rPr>
              <w:t xml:space="preserve">komutativnostni zakon (za množenje) </w:t>
            </w:r>
          </w:p>
        </w:tc>
      </w:tr>
      <w:tr w:rsidR="003B0765">
        <w:tc>
          <w:tcPr>
            <w:tcW w:w="2365" w:type="dxa"/>
            <w:vAlign w:val="center"/>
          </w:tcPr>
          <w:p w:rsidR="003B0765" w:rsidRDefault="005F0A7D">
            <w:pPr>
              <w:snapToGrid w:val="0"/>
              <w:rPr>
                <w:rFonts w:cs="Tahoma"/>
                <w:i/>
                <w:iCs/>
              </w:rPr>
            </w:pPr>
            <w:r>
              <w:rPr>
                <w:rFonts w:cs="Tahoma"/>
                <w:i/>
                <w:iCs/>
              </w:rPr>
              <w:t>a</w:t>
            </w:r>
            <w:r>
              <w:rPr>
                <w:rFonts w:cs="Tahoma"/>
              </w:rPr>
              <w:t xml:space="preserve"> (</w:t>
            </w:r>
            <w:r>
              <w:rPr>
                <w:rFonts w:cs="Tahoma"/>
                <w:i/>
                <w:iCs/>
              </w:rPr>
              <w:t>b</w:t>
            </w:r>
            <w:r>
              <w:rPr>
                <w:rFonts w:cs="Tahoma"/>
              </w:rPr>
              <w:t xml:space="preserve"> </w:t>
            </w:r>
            <w:r>
              <w:rPr>
                <w:rFonts w:cs="Tahoma"/>
                <w:i/>
                <w:iCs/>
              </w:rPr>
              <w:t>c</w:t>
            </w:r>
            <w:r>
              <w:rPr>
                <w:rFonts w:cs="Tahoma"/>
              </w:rPr>
              <w:t>) = (</w:t>
            </w:r>
            <w:r>
              <w:rPr>
                <w:rFonts w:cs="Tahoma"/>
                <w:i/>
                <w:iCs/>
              </w:rPr>
              <w:t>a</w:t>
            </w:r>
            <w:r>
              <w:rPr>
                <w:rFonts w:cs="Tahoma"/>
              </w:rPr>
              <w:t xml:space="preserve"> </w:t>
            </w:r>
            <w:r>
              <w:rPr>
                <w:rFonts w:cs="Tahoma"/>
                <w:i/>
                <w:iCs/>
              </w:rPr>
              <w:t>b</w:t>
            </w:r>
            <w:r>
              <w:rPr>
                <w:rFonts w:cs="Tahoma"/>
              </w:rPr>
              <w:t xml:space="preserve">) </w:t>
            </w:r>
            <w:r>
              <w:rPr>
                <w:rFonts w:cs="Tahoma"/>
                <w:i/>
                <w:iCs/>
              </w:rPr>
              <w:t>c</w:t>
            </w:r>
          </w:p>
        </w:tc>
        <w:tc>
          <w:tcPr>
            <w:tcW w:w="5660" w:type="dxa"/>
            <w:vAlign w:val="center"/>
          </w:tcPr>
          <w:p w:rsidR="003B0765" w:rsidRDefault="005F0A7D">
            <w:pPr>
              <w:snapToGrid w:val="0"/>
              <w:rPr>
                <w:rFonts w:cs="Tahoma"/>
              </w:rPr>
            </w:pPr>
            <w:r>
              <w:rPr>
                <w:rFonts w:cs="Tahoma"/>
              </w:rPr>
              <w:t xml:space="preserve">asociativnostni zakon (za množenje) </w:t>
            </w:r>
          </w:p>
        </w:tc>
      </w:tr>
      <w:tr w:rsidR="003B0765">
        <w:tc>
          <w:tcPr>
            <w:tcW w:w="2365" w:type="dxa"/>
            <w:vAlign w:val="center"/>
          </w:tcPr>
          <w:p w:rsidR="003B0765" w:rsidRDefault="005F0A7D">
            <w:pPr>
              <w:snapToGrid w:val="0"/>
              <w:rPr>
                <w:rFonts w:cs="Tahoma"/>
              </w:rPr>
            </w:pPr>
            <w:r>
              <w:rPr>
                <w:rFonts w:cs="Tahoma"/>
                <w:i/>
                <w:iCs/>
              </w:rPr>
              <w:t>a</w:t>
            </w:r>
            <w:r>
              <w:rPr>
                <w:rFonts w:cs="Tahoma"/>
              </w:rPr>
              <w:t xml:space="preserve"> 1 = </w:t>
            </w:r>
            <w:r>
              <w:rPr>
                <w:rFonts w:cs="Tahoma"/>
                <w:i/>
                <w:iCs/>
              </w:rPr>
              <w:t>a</w:t>
            </w:r>
            <w:r>
              <w:rPr>
                <w:rFonts w:cs="Tahoma"/>
              </w:rPr>
              <w:t xml:space="preserve"> </w:t>
            </w:r>
          </w:p>
        </w:tc>
        <w:tc>
          <w:tcPr>
            <w:tcW w:w="5660" w:type="dxa"/>
            <w:vAlign w:val="center"/>
          </w:tcPr>
          <w:p w:rsidR="003B0765" w:rsidRDefault="005F0A7D">
            <w:pPr>
              <w:snapToGrid w:val="0"/>
              <w:rPr>
                <w:rFonts w:cs="Tahoma"/>
              </w:rPr>
            </w:pPr>
            <w:r>
              <w:rPr>
                <w:rFonts w:cs="Tahoma"/>
              </w:rPr>
              <w:t xml:space="preserve">zakon o nevtralnem elementu (za množenje) </w:t>
            </w:r>
          </w:p>
        </w:tc>
      </w:tr>
      <w:tr w:rsidR="003B0765">
        <w:tc>
          <w:tcPr>
            <w:tcW w:w="2365" w:type="dxa"/>
            <w:vAlign w:val="center"/>
          </w:tcPr>
          <w:p w:rsidR="003B0765" w:rsidRDefault="005F0A7D">
            <w:pPr>
              <w:snapToGrid w:val="0"/>
              <w:rPr>
                <w:rFonts w:cs="Tahoma"/>
              </w:rPr>
            </w:pPr>
            <w:r>
              <w:rPr>
                <w:rFonts w:cs="Tahoma"/>
                <w:i/>
                <w:iCs/>
              </w:rPr>
              <w:t>a</w:t>
            </w:r>
            <w:r>
              <w:rPr>
                <w:rFonts w:cs="Tahoma"/>
              </w:rPr>
              <w:t xml:space="preserve"> </w:t>
            </w:r>
            <w:r>
              <w:rPr>
                <w:rFonts w:cs="Tahoma"/>
                <w:i/>
                <w:iCs/>
              </w:rPr>
              <w:t>a</w:t>
            </w:r>
            <w:r>
              <w:rPr>
                <w:rFonts w:cs="Tahoma"/>
                <w:vertAlign w:val="superscript"/>
              </w:rPr>
              <w:t>-1</w:t>
            </w:r>
            <w:r>
              <w:rPr>
                <w:rFonts w:cs="Tahoma"/>
              </w:rPr>
              <w:t xml:space="preserve"> = 1 (za </w:t>
            </w:r>
            <w:r>
              <w:rPr>
                <w:rFonts w:cs="Tahoma"/>
                <w:i/>
                <w:iCs/>
              </w:rPr>
              <w:t>a</w:t>
            </w:r>
            <w:r>
              <w:rPr>
                <w:rFonts w:cs="Tahoma"/>
              </w:rPr>
              <w:t xml:space="preserve"> ≠ 0) </w:t>
            </w:r>
          </w:p>
        </w:tc>
        <w:tc>
          <w:tcPr>
            <w:tcW w:w="5660" w:type="dxa"/>
            <w:vAlign w:val="center"/>
          </w:tcPr>
          <w:p w:rsidR="003B0765" w:rsidRDefault="005F0A7D">
            <w:pPr>
              <w:snapToGrid w:val="0"/>
              <w:rPr>
                <w:rFonts w:cs="Tahoma"/>
              </w:rPr>
            </w:pPr>
            <w:r>
              <w:rPr>
                <w:rFonts w:cs="Tahoma"/>
              </w:rPr>
              <w:t xml:space="preserve">zakon o inverznem (obratnem) elementu (za množenje) </w:t>
            </w:r>
          </w:p>
        </w:tc>
      </w:tr>
      <w:tr w:rsidR="003B0765">
        <w:tc>
          <w:tcPr>
            <w:tcW w:w="2365" w:type="dxa"/>
            <w:vAlign w:val="center"/>
          </w:tcPr>
          <w:p w:rsidR="003B0765" w:rsidRDefault="003B0765">
            <w:pPr>
              <w:snapToGrid w:val="0"/>
              <w:rPr>
                <w:rFonts w:cs="Tahoma"/>
                <w:sz w:val="20"/>
                <w:szCs w:val="20"/>
              </w:rPr>
            </w:pPr>
          </w:p>
        </w:tc>
        <w:tc>
          <w:tcPr>
            <w:tcW w:w="5660" w:type="dxa"/>
            <w:vAlign w:val="center"/>
          </w:tcPr>
          <w:p w:rsidR="003B0765" w:rsidRDefault="003B0765">
            <w:pPr>
              <w:snapToGrid w:val="0"/>
              <w:rPr>
                <w:rFonts w:cs="Tahoma"/>
                <w:sz w:val="20"/>
                <w:szCs w:val="20"/>
              </w:rPr>
            </w:pPr>
          </w:p>
        </w:tc>
      </w:tr>
      <w:tr w:rsidR="003B0765">
        <w:tc>
          <w:tcPr>
            <w:tcW w:w="2365" w:type="dxa"/>
            <w:vAlign w:val="center"/>
          </w:tcPr>
          <w:p w:rsidR="003B0765" w:rsidRDefault="005F0A7D">
            <w:pPr>
              <w:snapToGrid w:val="0"/>
              <w:rPr>
                <w:rFonts w:cs="Tahoma"/>
                <w:i/>
                <w:iCs/>
              </w:rPr>
            </w:pPr>
            <w:r>
              <w:rPr>
                <w:rFonts w:cs="Tahoma"/>
                <w:i/>
                <w:iCs/>
              </w:rPr>
              <w:lastRenderedPageBreak/>
              <w:t>a</w:t>
            </w:r>
            <w:r>
              <w:rPr>
                <w:rFonts w:cs="Tahoma"/>
              </w:rPr>
              <w:t xml:space="preserve"> (</w:t>
            </w:r>
            <w:r>
              <w:rPr>
                <w:rFonts w:cs="Tahoma"/>
                <w:i/>
                <w:iCs/>
              </w:rPr>
              <w:t>b</w:t>
            </w:r>
            <w:r>
              <w:rPr>
                <w:rFonts w:cs="Tahoma"/>
              </w:rPr>
              <w:t xml:space="preserve"> + </w:t>
            </w:r>
            <w:r>
              <w:rPr>
                <w:rFonts w:cs="Tahoma"/>
                <w:i/>
                <w:iCs/>
              </w:rPr>
              <w:t>c</w:t>
            </w:r>
            <w:r>
              <w:rPr>
                <w:rFonts w:cs="Tahoma"/>
              </w:rPr>
              <w:t xml:space="preserve">) = </w:t>
            </w:r>
            <w:r>
              <w:rPr>
                <w:rFonts w:cs="Tahoma"/>
                <w:i/>
                <w:iCs/>
              </w:rPr>
              <w:t>a</w:t>
            </w:r>
            <w:r>
              <w:rPr>
                <w:rFonts w:cs="Tahoma"/>
              </w:rPr>
              <w:t xml:space="preserve"> </w:t>
            </w:r>
            <w:r>
              <w:rPr>
                <w:rFonts w:cs="Tahoma"/>
                <w:i/>
                <w:iCs/>
              </w:rPr>
              <w:t>b</w:t>
            </w:r>
            <w:r>
              <w:rPr>
                <w:rFonts w:cs="Tahoma"/>
              </w:rPr>
              <w:t xml:space="preserve"> + </w:t>
            </w:r>
            <w:r>
              <w:rPr>
                <w:rFonts w:cs="Tahoma"/>
                <w:i/>
                <w:iCs/>
              </w:rPr>
              <w:t>a</w:t>
            </w:r>
            <w:r>
              <w:rPr>
                <w:rFonts w:cs="Tahoma"/>
              </w:rPr>
              <w:t xml:space="preserve"> </w:t>
            </w:r>
            <w:r>
              <w:rPr>
                <w:rFonts w:cs="Tahoma"/>
                <w:i/>
                <w:iCs/>
              </w:rPr>
              <w:t>c</w:t>
            </w:r>
          </w:p>
        </w:tc>
        <w:tc>
          <w:tcPr>
            <w:tcW w:w="5660" w:type="dxa"/>
            <w:vAlign w:val="center"/>
          </w:tcPr>
          <w:p w:rsidR="003B0765" w:rsidRDefault="005F0A7D">
            <w:pPr>
              <w:snapToGrid w:val="0"/>
              <w:rPr>
                <w:rFonts w:cs="Tahoma"/>
              </w:rPr>
            </w:pPr>
            <w:r>
              <w:rPr>
                <w:rFonts w:cs="Tahoma"/>
              </w:rPr>
              <w:t xml:space="preserve">distributivnostni zakon (za seštevanje in množenje) </w:t>
            </w:r>
          </w:p>
        </w:tc>
      </w:tr>
    </w:tbl>
    <w:p w:rsidR="003B0765" w:rsidRDefault="005F0A7D">
      <w:pPr>
        <w:spacing w:after="240"/>
        <w:rPr>
          <w:rFonts w:ascii="Arial" w:hAnsi="Arial" w:cs="Arial"/>
        </w:rPr>
      </w:pPr>
      <w:r>
        <w:rPr>
          <w:rFonts w:ascii="Arial" w:hAnsi="Arial" w:cs="Arial"/>
        </w:rPr>
        <w:br/>
        <w:t xml:space="preserve">V zgoraj zapisanih zakonih odštevanje in deljenje ne nastopata, ker odštevanje pomeni prištevanje nasprotne vrednosti (torej: </w:t>
      </w:r>
      <w:r>
        <w:rPr>
          <w:rFonts w:ascii="Arial" w:hAnsi="Arial" w:cs="Arial"/>
          <w:i/>
          <w:iCs/>
        </w:rPr>
        <w:t>a</w:t>
      </w:r>
      <w:r>
        <w:rPr>
          <w:rFonts w:ascii="Arial" w:hAnsi="Arial" w:cs="Arial"/>
        </w:rPr>
        <w:t xml:space="preserve"> - </w:t>
      </w:r>
      <w:r>
        <w:rPr>
          <w:rFonts w:ascii="Arial" w:hAnsi="Arial" w:cs="Arial"/>
          <w:i/>
          <w:iCs/>
        </w:rPr>
        <w:t>b</w:t>
      </w:r>
      <w:r>
        <w:rPr>
          <w:rFonts w:ascii="Arial" w:hAnsi="Arial" w:cs="Arial"/>
        </w:rPr>
        <w:t xml:space="preserve"> = </w:t>
      </w:r>
      <w:r>
        <w:rPr>
          <w:rFonts w:ascii="Arial" w:hAnsi="Arial" w:cs="Arial"/>
          <w:i/>
          <w:iCs/>
        </w:rPr>
        <w:t>a</w:t>
      </w:r>
      <w:r>
        <w:rPr>
          <w:rFonts w:ascii="Arial" w:hAnsi="Arial" w:cs="Arial"/>
        </w:rPr>
        <w:t xml:space="preserve"> + (-</w:t>
      </w:r>
      <w:r>
        <w:rPr>
          <w:rFonts w:ascii="Arial" w:hAnsi="Arial" w:cs="Arial"/>
          <w:i/>
          <w:iCs/>
        </w:rPr>
        <w:t>b</w:t>
      </w:r>
      <w:r>
        <w:rPr>
          <w:rFonts w:ascii="Arial" w:hAnsi="Arial" w:cs="Arial"/>
        </w:rPr>
        <w:t xml:space="preserve">)) deljenje pa pomeni množenje z obratno vrednostjo (torej: </w:t>
      </w:r>
      <w:r>
        <w:rPr>
          <w:rFonts w:ascii="Arial" w:hAnsi="Arial" w:cs="Arial"/>
          <w:i/>
          <w:iCs/>
        </w:rPr>
        <w:t>a</w:t>
      </w:r>
      <w:r>
        <w:rPr>
          <w:rFonts w:ascii="Arial" w:hAnsi="Arial" w:cs="Arial"/>
        </w:rPr>
        <w:t xml:space="preserve"> : </w:t>
      </w:r>
      <w:r>
        <w:rPr>
          <w:rFonts w:ascii="Arial" w:hAnsi="Arial" w:cs="Arial"/>
          <w:i/>
          <w:iCs/>
        </w:rPr>
        <w:t>b</w:t>
      </w:r>
      <w:r>
        <w:rPr>
          <w:rFonts w:ascii="Arial" w:hAnsi="Arial" w:cs="Arial"/>
        </w:rPr>
        <w:t xml:space="preserve"> = </w:t>
      </w:r>
      <w:r>
        <w:rPr>
          <w:rFonts w:ascii="Arial" w:hAnsi="Arial" w:cs="Arial"/>
          <w:i/>
          <w:iCs/>
        </w:rPr>
        <w:t>a</w:t>
      </w:r>
      <w:r>
        <w:rPr>
          <w:rFonts w:ascii="Arial" w:hAnsi="Arial" w:cs="Arial"/>
        </w:rPr>
        <w:t xml:space="preserve"> </w:t>
      </w:r>
      <w:r>
        <w:rPr>
          <w:rFonts w:ascii="Arial" w:hAnsi="Arial" w:cs="Arial"/>
          <w:i/>
          <w:iCs/>
        </w:rPr>
        <w:t>b</w:t>
      </w:r>
      <w:r>
        <w:rPr>
          <w:rFonts w:ascii="Arial" w:hAnsi="Arial" w:cs="Arial"/>
          <w:vertAlign w:val="superscript"/>
        </w:rPr>
        <w:t>-1</w:t>
      </w:r>
      <w:r>
        <w:rPr>
          <w:rFonts w:ascii="Arial" w:hAnsi="Arial" w:cs="Arial"/>
        </w:rPr>
        <w:t xml:space="preserve">). </w:t>
      </w:r>
    </w:p>
    <w:p w:rsidR="003B0765" w:rsidRDefault="003B0765">
      <w:pPr>
        <w:spacing w:before="280" w:after="280"/>
        <w:rPr>
          <w:rFonts w:ascii="Arial" w:hAnsi="Arial" w:cs="Arial"/>
          <w:b/>
          <w:bCs/>
          <w:sz w:val="36"/>
          <w:szCs w:val="36"/>
        </w:rPr>
      </w:pPr>
    </w:p>
    <w:p w:rsidR="003B0765" w:rsidRDefault="005F0A7D">
      <w:pPr>
        <w:spacing w:before="280" w:after="280"/>
        <w:rPr>
          <w:rFonts w:ascii="Arial" w:hAnsi="Arial" w:cs="Arial"/>
          <w:b/>
          <w:bCs/>
          <w:color w:val="0000FF"/>
          <w:sz w:val="36"/>
          <w:szCs w:val="36"/>
        </w:rPr>
      </w:pPr>
      <w:r>
        <w:rPr>
          <w:rFonts w:ascii="Arial" w:hAnsi="Arial" w:cs="Arial"/>
          <w:b/>
          <w:bCs/>
          <w:color w:val="0000FF"/>
          <w:sz w:val="36"/>
          <w:szCs w:val="36"/>
        </w:rPr>
        <w:t>5.2. Računanje z realnimi števili</w:t>
      </w:r>
    </w:p>
    <w:p w:rsidR="003B0765" w:rsidRDefault="005F0A7D">
      <w:pPr>
        <w:spacing w:after="240"/>
        <w:rPr>
          <w:rFonts w:ascii="Arial" w:hAnsi="Arial" w:cs="Arial"/>
        </w:rPr>
      </w:pPr>
      <w:r>
        <w:rPr>
          <w:rFonts w:ascii="Arial" w:hAnsi="Arial" w:cs="Arial"/>
        </w:rPr>
        <w:t>Realna števila imajo neskončen decimalni zapis. S tako zapisnimi števili je v praksi težko računati, zato uporabljamo naslednji dve praktični obliki zapisa:</w:t>
      </w:r>
    </w:p>
    <w:p w:rsidR="003B0765" w:rsidRDefault="005F0A7D">
      <w:pPr>
        <w:numPr>
          <w:ilvl w:val="0"/>
          <w:numId w:val="1"/>
        </w:numPr>
        <w:tabs>
          <w:tab w:val="left" w:pos="720"/>
        </w:tabs>
        <w:spacing w:before="280" w:after="240"/>
        <w:rPr>
          <w:rFonts w:ascii="Arial" w:hAnsi="Arial" w:cs="Arial"/>
          <w:b/>
          <w:bCs/>
          <w:color w:val="800080"/>
        </w:rPr>
      </w:pPr>
      <w:r>
        <w:rPr>
          <w:rFonts w:ascii="Arial" w:hAnsi="Arial" w:cs="Arial"/>
          <w:b/>
          <w:bCs/>
          <w:color w:val="800080"/>
        </w:rPr>
        <w:t>Točno ali analitično računanje</w:t>
      </w:r>
      <w:r>
        <w:rPr>
          <w:rFonts w:ascii="Arial" w:hAnsi="Arial" w:cs="Arial"/>
        </w:rPr>
        <w:br/>
        <w:t xml:space="preserve">Če želimo, da bi bil rezultat popolnoma točen, pustimo nekatere funkcije neizračunane (npr. korenjenje), za določena števila pa uporabljamo posebne oznake (npr. </w:t>
      </w:r>
      <w:r>
        <w:rPr>
          <w:rFonts w:ascii="Arial" w:hAnsi="Arial" w:cs="Arial"/>
          <w:i/>
          <w:iCs/>
        </w:rPr>
        <w:t>π</w:t>
      </w:r>
      <w:r>
        <w:rPr>
          <w:rFonts w:ascii="Arial" w:hAnsi="Arial" w:cs="Arial"/>
        </w:rPr>
        <w:t>).</w:t>
      </w:r>
      <w:r>
        <w:rPr>
          <w:rFonts w:ascii="Arial" w:hAnsi="Arial" w:cs="Arial"/>
        </w:rPr>
        <w:br/>
        <w:t>Primeri realnih števil v točni obliki:</w:t>
      </w:r>
      <w:r>
        <w:rPr>
          <w:rFonts w:ascii="Arial" w:hAnsi="Arial" w:cs="Arial"/>
        </w:rPr>
        <w:br/>
      </w:r>
      <w:r w:rsidR="004545BE">
        <w:rPr>
          <w:rFonts w:ascii="Arial" w:hAnsi="Arial" w:cs="Arial"/>
        </w:rPr>
        <w:pict>
          <v:shape id="_x0000_i1038" type="#_x0000_t75" style="width:216.75pt;height:31.5pt" filled="t">
            <v:fill color2="black"/>
            <v:imagedata r:id="rId14" o:title=""/>
          </v:shape>
        </w:pict>
      </w:r>
    </w:p>
    <w:p w:rsidR="003B0765" w:rsidRDefault="005F0A7D">
      <w:pPr>
        <w:numPr>
          <w:ilvl w:val="0"/>
          <w:numId w:val="1"/>
        </w:numPr>
        <w:tabs>
          <w:tab w:val="left" w:pos="720"/>
        </w:tabs>
        <w:spacing w:after="280"/>
        <w:rPr>
          <w:rFonts w:ascii="Arial" w:hAnsi="Arial" w:cs="Arial"/>
          <w:vertAlign w:val="superscript"/>
        </w:rPr>
      </w:pPr>
      <w:r>
        <w:rPr>
          <w:rFonts w:ascii="Arial" w:hAnsi="Arial" w:cs="Arial"/>
          <w:b/>
          <w:bCs/>
          <w:color w:val="800080"/>
        </w:rPr>
        <w:t>Približno ali numerično računanje</w:t>
      </w:r>
      <w:r>
        <w:rPr>
          <w:rFonts w:ascii="Arial" w:hAnsi="Arial" w:cs="Arial"/>
        </w:rPr>
        <w:br/>
        <w:t>Če ne potrebujemo točnega rezultata se lahko zadovoljimo s približkom - to pomeni, da realno število zaokrožimo. Pri tem zapišemo samo nekaj decimalnih mest, nadaljna mesta pa izpustimo. Če je prva izpuščena števka večja ali enaka 5, zadnjo še upoštevano števko povečamo za 1.</w:t>
      </w:r>
      <w:r>
        <w:rPr>
          <w:rFonts w:ascii="Arial" w:hAnsi="Arial" w:cs="Arial"/>
        </w:rPr>
        <w:br/>
        <w:t>Pri zaokrožanju uporabljamo dva načina poimenovanja:</w:t>
      </w:r>
      <w:r>
        <w:rPr>
          <w:rFonts w:ascii="Arial" w:hAnsi="Arial" w:cs="Arial"/>
        </w:rPr>
        <w:br/>
      </w:r>
      <w:r>
        <w:rPr>
          <w:rFonts w:ascii="Arial" w:hAnsi="Arial" w:cs="Arial"/>
          <w:b/>
          <w:bCs/>
          <w:color w:val="800080"/>
        </w:rPr>
        <w:t>Zaokrožanje na</w:t>
      </w:r>
      <w:r>
        <w:rPr>
          <w:rFonts w:ascii="Arial" w:hAnsi="Arial" w:cs="Arial"/>
          <w:color w:val="800080"/>
        </w:rPr>
        <w:t xml:space="preserve"> </w:t>
      </w:r>
      <w:r>
        <w:rPr>
          <w:rFonts w:ascii="Arial" w:hAnsi="Arial" w:cs="Arial"/>
          <w:i/>
          <w:iCs/>
          <w:color w:val="800080"/>
        </w:rPr>
        <w:t>n</w:t>
      </w:r>
      <w:r>
        <w:rPr>
          <w:rFonts w:ascii="Arial" w:hAnsi="Arial" w:cs="Arial"/>
          <w:color w:val="800080"/>
        </w:rPr>
        <w:t xml:space="preserve"> </w:t>
      </w:r>
      <w:r>
        <w:rPr>
          <w:rFonts w:ascii="Arial" w:hAnsi="Arial" w:cs="Arial"/>
          <w:b/>
          <w:bCs/>
          <w:color w:val="800080"/>
        </w:rPr>
        <w:t>decimalk</w:t>
      </w:r>
      <w:r>
        <w:rPr>
          <w:rFonts w:ascii="Arial" w:hAnsi="Arial" w:cs="Arial"/>
        </w:rPr>
        <w:t xml:space="preserve"> (</w:t>
      </w:r>
      <w:r>
        <w:rPr>
          <w:rFonts w:ascii="Arial" w:hAnsi="Arial" w:cs="Arial"/>
          <w:u w:val="single"/>
        </w:rPr>
        <w:t>decimalke</w:t>
      </w:r>
      <w:r>
        <w:rPr>
          <w:rFonts w:ascii="Arial" w:hAnsi="Arial" w:cs="Arial"/>
        </w:rPr>
        <w:t xml:space="preserve"> so števke za decimalno vejico)</w:t>
      </w:r>
      <w:r>
        <w:rPr>
          <w:rFonts w:ascii="Arial" w:hAnsi="Arial" w:cs="Arial"/>
        </w:rPr>
        <w:br/>
        <w:t>Zgled: število 12,3456789 zaokrožimo:</w:t>
      </w:r>
      <w:r>
        <w:rPr>
          <w:rFonts w:ascii="Arial" w:hAnsi="Arial" w:cs="Arial"/>
        </w:rPr>
        <w:br/>
        <w:t>- na 0 decimalk:    12</w:t>
      </w:r>
      <w:r>
        <w:rPr>
          <w:rFonts w:ascii="Arial" w:hAnsi="Arial" w:cs="Arial"/>
        </w:rPr>
        <w:br/>
        <w:t>- na 1 decimalko:   12,3</w:t>
      </w:r>
      <w:r>
        <w:rPr>
          <w:rFonts w:ascii="Arial" w:hAnsi="Arial" w:cs="Arial"/>
        </w:rPr>
        <w:br/>
        <w:t>- na 2 decimalki:   12,35</w:t>
      </w:r>
      <w:r>
        <w:rPr>
          <w:rFonts w:ascii="Arial" w:hAnsi="Arial" w:cs="Arial"/>
        </w:rPr>
        <w:br/>
        <w:t>- na 3 decimalke:   12,346</w:t>
      </w:r>
      <w:r>
        <w:rPr>
          <w:rFonts w:ascii="Arial" w:hAnsi="Arial" w:cs="Arial"/>
        </w:rPr>
        <w:br/>
        <w:t>- na 4 decimalke:   12,3457</w:t>
      </w:r>
      <w:r>
        <w:rPr>
          <w:rFonts w:ascii="Arial" w:hAnsi="Arial" w:cs="Arial"/>
        </w:rPr>
        <w:br/>
        <w:t>- na 5 decimalk:    12,34568</w:t>
      </w:r>
      <w:r>
        <w:rPr>
          <w:rFonts w:ascii="Arial" w:hAnsi="Arial" w:cs="Arial"/>
        </w:rPr>
        <w:br/>
      </w:r>
      <w:r>
        <w:rPr>
          <w:rFonts w:ascii="Arial" w:hAnsi="Arial" w:cs="Arial"/>
        </w:rPr>
        <w:br/>
      </w:r>
      <w:r>
        <w:rPr>
          <w:rFonts w:ascii="Arial" w:hAnsi="Arial" w:cs="Arial"/>
          <w:b/>
          <w:bCs/>
          <w:color w:val="800080"/>
        </w:rPr>
        <w:t>Zaokrožanje na</w:t>
      </w:r>
      <w:r>
        <w:rPr>
          <w:rFonts w:ascii="Arial" w:hAnsi="Arial" w:cs="Arial"/>
          <w:color w:val="800080"/>
        </w:rPr>
        <w:t xml:space="preserve"> </w:t>
      </w:r>
      <w:r>
        <w:rPr>
          <w:rFonts w:ascii="Arial" w:hAnsi="Arial" w:cs="Arial"/>
          <w:i/>
          <w:iCs/>
          <w:color w:val="800080"/>
        </w:rPr>
        <w:t>n</w:t>
      </w:r>
      <w:r>
        <w:rPr>
          <w:rFonts w:ascii="Arial" w:hAnsi="Arial" w:cs="Arial"/>
          <w:color w:val="800080"/>
        </w:rPr>
        <w:t xml:space="preserve"> </w:t>
      </w:r>
      <w:r>
        <w:rPr>
          <w:rFonts w:ascii="Arial" w:hAnsi="Arial" w:cs="Arial"/>
          <w:b/>
          <w:bCs/>
          <w:color w:val="800080"/>
        </w:rPr>
        <w:t>mest</w:t>
      </w:r>
      <w:r>
        <w:rPr>
          <w:rFonts w:ascii="Arial" w:hAnsi="Arial" w:cs="Arial"/>
        </w:rPr>
        <w:t xml:space="preserve">. Za </w:t>
      </w:r>
      <w:r>
        <w:rPr>
          <w:rFonts w:ascii="Arial" w:hAnsi="Arial" w:cs="Arial"/>
          <w:u w:val="single"/>
        </w:rPr>
        <w:t>mesta</w:t>
      </w:r>
      <w:r>
        <w:rPr>
          <w:rFonts w:ascii="Arial" w:hAnsi="Arial" w:cs="Arial"/>
        </w:rPr>
        <w:t xml:space="preserve"> v zapisu števila štejemo števke pred decimalno vejico in za njo, vendar pa ne upoštevamo ničel na začetku (pred prvo od nič različno števko).</w:t>
      </w:r>
      <w:r>
        <w:rPr>
          <w:rFonts w:ascii="Arial" w:hAnsi="Arial" w:cs="Arial"/>
        </w:rPr>
        <w:br/>
        <w:t>Zgledi: naslednja števila zaokrožimo na štiri mesta:</w:t>
      </w:r>
      <w:r>
        <w:rPr>
          <w:rFonts w:ascii="Arial" w:hAnsi="Arial" w:cs="Arial"/>
        </w:rPr>
        <w:br/>
        <w:t xml:space="preserve">  12,34567 → 12,35</w:t>
      </w:r>
      <w:r>
        <w:rPr>
          <w:rFonts w:ascii="Arial" w:hAnsi="Arial" w:cs="Arial"/>
        </w:rPr>
        <w:br/>
        <w:t xml:space="preserve">  0,654321 → 0,6543</w:t>
      </w:r>
      <w:r>
        <w:rPr>
          <w:rFonts w:ascii="Arial" w:hAnsi="Arial" w:cs="Arial"/>
        </w:rPr>
        <w:br/>
        <w:t xml:space="preserve">  2573,333 → 2573</w:t>
      </w:r>
      <w:r>
        <w:rPr>
          <w:rFonts w:ascii="Arial" w:hAnsi="Arial" w:cs="Arial"/>
        </w:rPr>
        <w:br/>
        <w:t xml:space="preserve">  0,055221 → 0,05522</w:t>
      </w:r>
      <w:r>
        <w:rPr>
          <w:rFonts w:ascii="Arial" w:hAnsi="Arial" w:cs="Arial"/>
        </w:rPr>
        <w:br/>
        <w:t xml:space="preserve">  1578785  → 1,579 ∙ 10</w:t>
      </w:r>
      <w:r>
        <w:rPr>
          <w:rFonts w:ascii="Arial" w:hAnsi="Arial" w:cs="Arial"/>
          <w:vertAlign w:val="superscript"/>
        </w:rPr>
        <w:t>6</w:t>
      </w:r>
    </w:p>
    <w:p w:rsidR="003B0765" w:rsidRDefault="003B0765">
      <w:pPr>
        <w:spacing w:before="280" w:after="280"/>
        <w:rPr>
          <w:rFonts w:ascii="Arial" w:hAnsi="Arial" w:cs="Arial"/>
          <w:b/>
          <w:bCs/>
          <w:sz w:val="36"/>
          <w:szCs w:val="36"/>
        </w:rPr>
      </w:pPr>
      <w:bookmarkStart w:id="1" w:name="geom"/>
    </w:p>
    <w:p w:rsidR="003B0765" w:rsidRDefault="003B0765">
      <w:pPr>
        <w:spacing w:before="280" w:after="280"/>
        <w:rPr>
          <w:rFonts w:ascii="Arial" w:hAnsi="Arial" w:cs="Arial"/>
          <w:b/>
          <w:bCs/>
          <w:color w:val="0000FF"/>
          <w:sz w:val="36"/>
          <w:szCs w:val="36"/>
        </w:rPr>
      </w:pPr>
    </w:p>
    <w:p w:rsidR="003B0765" w:rsidRDefault="005F0A7D">
      <w:pPr>
        <w:spacing w:before="280" w:after="280"/>
        <w:rPr>
          <w:rFonts w:ascii="Arial" w:hAnsi="Arial" w:cs="Arial"/>
          <w:b/>
          <w:bCs/>
          <w:color w:val="0000FF"/>
          <w:sz w:val="36"/>
          <w:szCs w:val="36"/>
        </w:rPr>
      </w:pPr>
      <w:r>
        <w:rPr>
          <w:rFonts w:ascii="Arial" w:hAnsi="Arial" w:cs="Arial"/>
          <w:b/>
          <w:bCs/>
          <w:color w:val="0000FF"/>
          <w:sz w:val="36"/>
          <w:szCs w:val="36"/>
        </w:rPr>
        <w:t>5.3. Geometrijska ponazoritev realnih števil</w:t>
      </w:r>
    </w:p>
    <w:p w:rsidR="003B0765" w:rsidRDefault="005F0A7D">
      <w:pPr>
        <w:rPr>
          <w:rFonts w:ascii="Arial" w:hAnsi="Arial" w:cs="Arial"/>
        </w:rPr>
      </w:pPr>
      <w:r>
        <w:rPr>
          <w:rFonts w:ascii="Arial" w:hAnsi="Arial" w:cs="Arial"/>
        </w:rPr>
        <w:t xml:space="preserve">Števila geometrijsko ponazorimo s točkami na </w:t>
      </w:r>
      <w:r>
        <w:rPr>
          <w:rFonts w:ascii="Arial" w:hAnsi="Arial" w:cs="Arial"/>
          <w:b/>
          <w:bCs/>
        </w:rPr>
        <w:t>številski osi</w:t>
      </w:r>
      <w:r>
        <w:rPr>
          <w:rFonts w:ascii="Arial" w:hAnsi="Arial" w:cs="Arial"/>
        </w:rPr>
        <w:t xml:space="preserve">. </w:t>
      </w:r>
    </w:p>
    <w:p w:rsidR="003B0765" w:rsidRDefault="005F0A7D">
      <w:pPr>
        <w:rPr>
          <w:rFonts w:ascii="Arial" w:hAnsi="Arial" w:cs="Arial"/>
          <w:b/>
          <w:bCs/>
          <w:sz w:val="36"/>
          <w:szCs w:val="36"/>
        </w:rPr>
      </w:pPr>
      <w:r>
        <w:rPr>
          <w:rFonts w:ascii="Arial" w:hAnsi="Arial" w:cs="Arial"/>
          <w:color w:val="800080"/>
        </w:rPr>
        <w:t>Naravna in cela števila</w:t>
      </w:r>
      <w:r>
        <w:rPr>
          <w:rFonts w:ascii="Arial" w:hAnsi="Arial" w:cs="Arial"/>
        </w:rPr>
        <w:t xml:space="preserve"> ponazorimo s posameznimi nepovezanimi točkami. </w:t>
      </w:r>
      <w:r>
        <w:rPr>
          <w:rFonts w:ascii="Arial" w:hAnsi="Arial" w:cs="Arial"/>
          <w:color w:val="800080"/>
        </w:rPr>
        <w:t>Racionalna števila</w:t>
      </w:r>
      <w:r>
        <w:rPr>
          <w:rFonts w:ascii="Arial" w:hAnsi="Arial" w:cs="Arial"/>
        </w:rPr>
        <w:t xml:space="preserve"> pokrivajo številsko os bolj na gosto - med poljubnima dvema racionalnima številoma leži še vsaj eno racionalno število (npr. aritmetična sredina obeh danih števil). Vendar pa tudi racionalna števila ne pokrivajo vseh točk številske osi. Točke, ki ostanejo nepokrite, ustrezajo </w:t>
      </w:r>
      <w:r>
        <w:rPr>
          <w:rFonts w:ascii="Arial" w:hAnsi="Arial" w:cs="Arial"/>
          <w:color w:val="800080"/>
        </w:rPr>
        <w:t>iracionalnim številom</w:t>
      </w:r>
      <w:r>
        <w:rPr>
          <w:rFonts w:ascii="Arial" w:hAnsi="Arial" w:cs="Arial"/>
        </w:rPr>
        <w:t>.</w:t>
      </w:r>
      <w:r>
        <w:rPr>
          <w:rFonts w:ascii="Arial" w:hAnsi="Arial" w:cs="Arial"/>
        </w:rPr>
        <w:br/>
        <w:t>Realna števila popolnoma prekrivajo številsko os, tako da velja:</w:t>
      </w:r>
      <w:r>
        <w:rPr>
          <w:rFonts w:ascii="Arial" w:hAnsi="Arial" w:cs="Arial"/>
        </w:rPr>
        <w:br/>
        <w:t>Vsakemu realnemu številu ustreza točno ena točka na številski osi in vsaki točki na številski osi ustreza točno eno realno število.</w:t>
      </w:r>
      <w:r>
        <w:rPr>
          <w:rFonts w:ascii="Arial" w:hAnsi="Arial" w:cs="Arial"/>
        </w:rPr>
        <w:br/>
        <w:t xml:space="preserve">Drugače povedano: Preslikava, ki preslika realna števila v točke na številski osi, je povratno enolična (tj. </w:t>
      </w:r>
      <w:bookmarkEnd w:id="1"/>
      <w:r>
        <w:fldChar w:fldCharType="begin"/>
      </w:r>
      <w:r>
        <w:instrText xml:space="preserve"> HYPERLINK "http://www2.arnes.si/~mpavle1/mp/funk2.html"</w:instrText>
      </w:r>
      <w:r>
        <w:fldChar w:fldCharType="separate"/>
      </w:r>
      <w:r>
        <w:rPr>
          <w:rStyle w:val="Hyperlink"/>
          <w:rFonts w:ascii="Arial" w:hAnsi="Arial"/>
        </w:rPr>
        <w:t>bijektivna</w:t>
      </w:r>
      <w:r>
        <w:fldChar w:fldCharType="end"/>
      </w:r>
      <w:r>
        <w:rPr>
          <w:rFonts w:ascii="Arial" w:hAnsi="Arial" w:cs="Arial"/>
        </w:rPr>
        <w:t xml:space="preserve">). Zato pravimo številski osi tudi </w:t>
      </w:r>
      <w:r>
        <w:rPr>
          <w:rFonts w:ascii="Arial" w:hAnsi="Arial" w:cs="Arial"/>
          <w:b/>
          <w:bCs/>
        </w:rPr>
        <w:t>realna os</w:t>
      </w:r>
      <w:r>
        <w:rPr>
          <w:rFonts w:ascii="Arial" w:hAnsi="Arial" w:cs="Arial"/>
        </w:rPr>
        <w:t xml:space="preserve">. </w:t>
      </w:r>
      <w:r>
        <w:rPr>
          <w:rFonts w:ascii="Arial" w:hAnsi="Arial" w:cs="Arial"/>
        </w:rPr>
        <w:br/>
      </w:r>
      <w:r>
        <w:rPr>
          <w:rFonts w:ascii="Arial" w:hAnsi="Arial" w:cs="Arial"/>
        </w:rPr>
        <w:br/>
      </w:r>
      <w:r w:rsidR="004545BE">
        <w:rPr>
          <w:rFonts w:ascii="Arial" w:hAnsi="Arial" w:cs="Arial"/>
        </w:rPr>
        <w:pict>
          <v:shape id="_x0000_i1039" type="#_x0000_t75" style="width:357pt;height:45pt" filled="t">
            <v:fill color2="black"/>
            <v:imagedata r:id="rId15" o:title=""/>
          </v:shape>
        </w:pict>
      </w:r>
      <w:bookmarkStart w:id="2" w:name="interval"/>
    </w:p>
    <w:p w:rsidR="003B0765" w:rsidRDefault="003B0765">
      <w:pPr>
        <w:spacing w:before="280" w:after="280"/>
        <w:rPr>
          <w:rFonts w:ascii="Arial" w:hAnsi="Arial" w:cs="Arial"/>
          <w:b/>
          <w:bCs/>
          <w:sz w:val="36"/>
          <w:szCs w:val="36"/>
        </w:rPr>
      </w:pPr>
    </w:p>
    <w:p w:rsidR="003B0765" w:rsidRDefault="005F0A7D">
      <w:pPr>
        <w:spacing w:before="280" w:after="280"/>
        <w:rPr>
          <w:rFonts w:ascii="Arial" w:hAnsi="Arial" w:cs="Arial"/>
          <w:b/>
          <w:bCs/>
          <w:color w:val="0000FF"/>
          <w:sz w:val="36"/>
          <w:szCs w:val="36"/>
        </w:rPr>
      </w:pPr>
      <w:r>
        <w:rPr>
          <w:rFonts w:ascii="Arial" w:hAnsi="Arial" w:cs="Arial"/>
          <w:b/>
          <w:bCs/>
          <w:color w:val="0000FF"/>
          <w:sz w:val="36"/>
          <w:szCs w:val="36"/>
        </w:rPr>
        <w:t>5.4. Intervali</w:t>
      </w:r>
    </w:p>
    <w:p w:rsidR="003B0765" w:rsidRDefault="005F0A7D">
      <w:pPr>
        <w:spacing w:after="240"/>
        <w:rPr>
          <w:rFonts w:ascii="Arial" w:hAnsi="Arial" w:cs="Arial"/>
        </w:rPr>
      </w:pPr>
      <w:r>
        <w:rPr>
          <w:rFonts w:ascii="Arial" w:hAnsi="Arial" w:cs="Arial"/>
          <w:b/>
          <w:bCs/>
          <w:color w:val="800080"/>
        </w:rPr>
        <w:t>Interval</w:t>
      </w:r>
      <w:r>
        <w:rPr>
          <w:rFonts w:ascii="Arial" w:hAnsi="Arial" w:cs="Arial"/>
          <w:color w:val="800080"/>
        </w:rPr>
        <w:t xml:space="preserve"> </w:t>
      </w:r>
      <w:r>
        <w:rPr>
          <w:rFonts w:ascii="Arial" w:hAnsi="Arial" w:cs="Arial"/>
        </w:rPr>
        <w:t>je množica realnih števil, ki ležijo med dvema danima številoma. Glede na to, ali sta dani števili vključeni v to množico ali ne, ločimo različne vrste intervalov:</w:t>
      </w:r>
    </w:p>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5693"/>
        <w:gridCol w:w="3780"/>
      </w:tblGrid>
      <w:tr w:rsidR="003B0765">
        <w:tc>
          <w:tcPr>
            <w:tcW w:w="5693" w:type="dxa"/>
            <w:vAlign w:val="center"/>
          </w:tcPr>
          <w:p w:rsidR="003B0765" w:rsidRDefault="005F0A7D">
            <w:pPr>
              <w:snapToGrid w:val="0"/>
              <w:rPr>
                <w:rFonts w:cs="Tahoma"/>
              </w:rPr>
            </w:pPr>
            <w:r>
              <w:rPr>
                <w:rFonts w:cs="Tahoma"/>
                <w:b/>
                <w:bCs/>
                <w:color w:val="800080"/>
              </w:rPr>
              <w:t>Zaprti interval</w:t>
            </w:r>
            <w:r>
              <w:rPr>
                <w:rFonts w:cs="Tahoma"/>
              </w:rPr>
              <w:t xml:space="preserve"> vsebuje tudi obe krajišči, označimo ga [</w:t>
            </w:r>
            <w:r>
              <w:rPr>
                <w:rFonts w:cs="Tahoma"/>
                <w:i/>
                <w:iCs/>
              </w:rPr>
              <w:t>a</w:t>
            </w:r>
            <w:r>
              <w:rPr>
                <w:rFonts w:cs="Tahoma"/>
              </w:rPr>
              <w:t xml:space="preserve">, </w:t>
            </w:r>
            <w:r>
              <w:rPr>
                <w:rFonts w:cs="Tahoma"/>
                <w:i/>
                <w:iCs/>
              </w:rPr>
              <w:t>b</w:t>
            </w:r>
            <w:r>
              <w:rPr>
                <w:rFonts w:cs="Tahoma"/>
              </w:rPr>
              <w:t>], torej:</w:t>
            </w:r>
            <w:r>
              <w:rPr>
                <w:rFonts w:cs="Tahoma"/>
              </w:rPr>
              <w:br/>
              <w:t xml:space="preserve">  [</w:t>
            </w:r>
            <w:r>
              <w:rPr>
                <w:rFonts w:cs="Tahoma"/>
                <w:i/>
                <w:iCs/>
              </w:rPr>
              <w:t>a</w:t>
            </w:r>
            <w:r>
              <w:rPr>
                <w:rFonts w:cs="Tahoma"/>
              </w:rPr>
              <w:t xml:space="preserve">, </w:t>
            </w:r>
            <w:r>
              <w:rPr>
                <w:rFonts w:cs="Tahoma"/>
                <w:i/>
                <w:iCs/>
              </w:rPr>
              <w:t>b</w:t>
            </w:r>
            <w:r>
              <w:rPr>
                <w:rFonts w:cs="Tahoma"/>
              </w:rPr>
              <w:t>] = {</w:t>
            </w:r>
            <w:r>
              <w:rPr>
                <w:rFonts w:cs="Tahoma"/>
                <w:i/>
                <w:iCs/>
              </w:rPr>
              <w:t>x</w:t>
            </w:r>
            <w:r>
              <w:rPr>
                <w:rFonts w:cs="Tahoma"/>
              </w:rPr>
              <w:t xml:space="preserve"> </w:t>
            </w:r>
            <w:r>
              <w:rPr>
                <w:rFonts w:ascii="Symbol" w:hAnsi="Symbol" w:cs="Tahoma"/>
              </w:rPr>
              <w:t></w:t>
            </w:r>
            <w:r>
              <w:rPr>
                <w:rFonts w:ascii="Symbol" w:hAnsi="Symbol" w:cs="Tahoma"/>
              </w:rPr>
              <w:t></w:t>
            </w:r>
            <w:r w:rsidR="004545BE">
              <w:rPr>
                <w:rFonts w:cs="Tahoma"/>
              </w:rPr>
              <w:pict>
                <v:shape id="_x0000_i1040" type="#_x0000_t75" style="width:11.25pt;height:9pt" filled="t">
                  <v:fill color2="black"/>
                  <v:imagedata r:id="rId8" o:title=""/>
                </v:shape>
              </w:pict>
            </w:r>
            <w:r>
              <w:rPr>
                <w:rFonts w:cs="Tahoma"/>
              </w:rPr>
              <w:t xml:space="preserve">; </w:t>
            </w:r>
            <w:r>
              <w:rPr>
                <w:rFonts w:cs="Tahoma"/>
                <w:i/>
                <w:iCs/>
              </w:rPr>
              <w:t>a</w:t>
            </w:r>
            <w:r>
              <w:rPr>
                <w:rFonts w:cs="Tahoma"/>
              </w:rPr>
              <w:t xml:space="preserve"> ≤ </w:t>
            </w:r>
            <w:r>
              <w:rPr>
                <w:rFonts w:cs="Tahoma"/>
                <w:i/>
                <w:iCs/>
              </w:rPr>
              <w:t>x</w:t>
            </w:r>
            <w:r>
              <w:rPr>
                <w:rFonts w:cs="Tahoma"/>
              </w:rPr>
              <w:t xml:space="preserve"> ≤ </w:t>
            </w:r>
            <w:r>
              <w:rPr>
                <w:rFonts w:cs="Tahoma"/>
                <w:i/>
                <w:iCs/>
              </w:rPr>
              <w:t>b</w:t>
            </w:r>
            <w:r>
              <w:rPr>
                <w:rFonts w:cs="Tahoma"/>
              </w:rPr>
              <w:t xml:space="preserve">} </w:t>
            </w:r>
            <w:r>
              <w:rPr>
                <w:rFonts w:cs="Tahoma"/>
              </w:rPr>
              <w:br/>
            </w:r>
            <w:r>
              <w:rPr>
                <w:rFonts w:cs="Tahoma"/>
              </w:rPr>
              <w:br/>
            </w:r>
            <w:r>
              <w:rPr>
                <w:rFonts w:cs="Tahoma"/>
              </w:rPr>
              <w:br/>
            </w:r>
            <w:r>
              <w:rPr>
                <w:rFonts w:cs="Tahoma"/>
              </w:rPr>
              <w:br/>
            </w:r>
            <w:r>
              <w:rPr>
                <w:rFonts w:cs="Tahoma"/>
                <w:b/>
                <w:bCs/>
                <w:color w:val="800080"/>
              </w:rPr>
              <w:t>Odprti interva</w:t>
            </w:r>
            <w:r>
              <w:rPr>
                <w:rFonts w:cs="Tahoma"/>
                <w:b/>
                <w:bCs/>
              </w:rPr>
              <w:t>l</w:t>
            </w:r>
            <w:r>
              <w:rPr>
                <w:rFonts w:cs="Tahoma"/>
              </w:rPr>
              <w:t xml:space="preserve"> ne vsebuje krajišč, označimo ga (</w:t>
            </w:r>
            <w:r>
              <w:rPr>
                <w:rFonts w:cs="Tahoma"/>
                <w:i/>
                <w:iCs/>
              </w:rPr>
              <w:t>a</w:t>
            </w:r>
            <w:r>
              <w:rPr>
                <w:rFonts w:cs="Tahoma"/>
              </w:rPr>
              <w:t xml:space="preserve">, </w:t>
            </w:r>
            <w:r>
              <w:rPr>
                <w:rFonts w:cs="Tahoma"/>
                <w:i/>
                <w:iCs/>
              </w:rPr>
              <w:t>b</w:t>
            </w:r>
            <w:r>
              <w:rPr>
                <w:rFonts w:cs="Tahoma"/>
              </w:rPr>
              <w:t>), torej:</w:t>
            </w:r>
            <w:r>
              <w:rPr>
                <w:rFonts w:cs="Tahoma"/>
              </w:rPr>
              <w:br/>
              <w:t xml:space="preserve">  (</w:t>
            </w:r>
            <w:r>
              <w:rPr>
                <w:rFonts w:cs="Tahoma"/>
                <w:i/>
                <w:iCs/>
              </w:rPr>
              <w:t>a</w:t>
            </w:r>
            <w:r>
              <w:rPr>
                <w:rFonts w:cs="Tahoma"/>
              </w:rPr>
              <w:t xml:space="preserve">, </w:t>
            </w:r>
            <w:r>
              <w:rPr>
                <w:rFonts w:cs="Tahoma"/>
                <w:i/>
                <w:iCs/>
              </w:rPr>
              <w:t>b</w:t>
            </w:r>
            <w:r>
              <w:rPr>
                <w:rFonts w:cs="Tahoma"/>
              </w:rPr>
              <w:t>) = {</w:t>
            </w:r>
            <w:r>
              <w:rPr>
                <w:rFonts w:cs="Tahoma"/>
                <w:i/>
                <w:iCs/>
              </w:rPr>
              <w:t>x</w:t>
            </w:r>
            <w:r>
              <w:rPr>
                <w:rFonts w:cs="Tahoma"/>
              </w:rPr>
              <w:t xml:space="preserve"> </w:t>
            </w:r>
            <w:r>
              <w:rPr>
                <w:rFonts w:ascii="Symbol" w:hAnsi="Symbol" w:cs="Tahoma"/>
              </w:rPr>
              <w:t></w:t>
            </w:r>
            <w:r>
              <w:rPr>
                <w:rFonts w:ascii="Symbol" w:hAnsi="Symbol" w:cs="Tahoma"/>
              </w:rPr>
              <w:t></w:t>
            </w:r>
            <w:r w:rsidR="004545BE">
              <w:rPr>
                <w:rFonts w:cs="Tahoma"/>
              </w:rPr>
              <w:pict>
                <v:shape id="_x0000_i1041" type="#_x0000_t75" style="width:11.25pt;height:9pt" filled="t">
                  <v:fill color2="black"/>
                  <v:imagedata r:id="rId8" o:title=""/>
                </v:shape>
              </w:pict>
            </w:r>
            <w:r>
              <w:rPr>
                <w:rFonts w:cs="Tahoma"/>
              </w:rPr>
              <w:t xml:space="preserve">; </w:t>
            </w:r>
            <w:r>
              <w:rPr>
                <w:rFonts w:cs="Tahoma"/>
                <w:i/>
                <w:iCs/>
              </w:rPr>
              <w:t>a</w:t>
            </w:r>
            <w:r>
              <w:rPr>
                <w:rFonts w:cs="Tahoma"/>
              </w:rPr>
              <w:t xml:space="preserve"> &lt; </w:t>
            </w:r>
            <w:r>
              <w:rPr>
                <w:rFonts w:cs="Tahoma"/>
                <w:i/>
                <w:iCs/>
              </w:rPr>
              <w:t>x</w:t>
            </w:r>
            <w:r>
              <w:rPr>
                <w:rFonts w:cs="Tahoma"/>
              </w:rPr>
              <w:t xml:space="preserve"> &lt; </w:t>
            </w:r>
            <w:r>
              <w:rPr>
                <w:rFonts w:cs="Tahoma"/>
                <w:i/>
                <w:iCs/>
              </w:rPr>
              <w:t>b</w:t>
            </w:r>
            <w:r>
              <w:rPr>
                <w:rFonts w:cs="Tahoma"/>
              </w:rPr>
              <w:t xml:space="preserve">} </w:t>
            </w:r>
            <w:r>
              <w:rPr>
                <w:rFonts w:cs="Tahoma"/>
              </w:rPr>
              <w:br/>
            </w:r>
            <w:r>
              <w:rPr>
                <w:rFonts w:cs="Tahoma"/>
              </w:rPr>
              <w:br/>
            </w:r>
            <w:r>
              <w:rPr>
                <w:rFonts w:cs="Tahoma"/>
              </w:rPr>
              <w:br/>
            </w:r>
            <w:r>
              <w:rPr>
                <w:rFonts w:cs="Tahoma"/>
              </w:rPr>
              <w:br/>
            </w:r>
            <w:r>
              <w:rPr>
                <w:rFonts w:cs="Tahoma"/>
                <w:b/>
                <w:bCs/>
                <w:color w:val="800080"/>
              </w:rPr>
              <w:t>Polodprti interval</w:t>
            </w:r>
            <w:r>
              <w:rPr>
                <w:rFonts w:cs="Tahoma"/>
              </w:rPr>
              <w:t xml:space="preserve"> vsebuje samo eno od krajišč, označimo ga z oglatim oklepajem pri tistem krajišču, ki ga interval vsebuje, torej:</w:t>
            </w:r>
            <w:r>
              <w:rPr>
                <w:rFonts w:cs="Tahoma"/>
              </w:rPr>
              <w:br/>
              <w:t xml:space="preserve">  [</w:t>
            </w:r>
            <w:r>
              <w:rPr>
                <w:rFonts w:cs="Tahoma"/>
                <w:i/>
                <w:iCs/>
              </w:rPr>
              <w:t>a</w:t>
            </w:r>
            <w:r>
              <w:rPr>
                <w:rFonts w:cs="Tahoma"/>
              </w:rPr>
              <w:t xml:space="preserve">, </w:t>
            </w:r>
            <w:r>
              <w:rPr>
                <w:rFonts w:cs="Tahoma"/>
                <w:i/>
                <w:iCs/>
              </w:rPr>
              <w:t>b</w:t>
            </w:r>
            <w:r>
              <w:rPr>
                <w:rFonts w:cs="Tahoma"/>
              </w:rPr>
              <w:t>) = {</w:t>
            </w:r>
            <w:r>
              <w:rPr>
                <w:rFonts w:cs="Tahoma"/>
                <w:i/>
                <w:iCs/>
              </w:rPr>
              <w:t>x</w:t>
            </w:r>
            <w:r>
              <w:rPr>
                <w:rFonts w:cs="Tahoma"/>
              </w:rPr>
              <w:t xml:space="preserve"> </w:t>
            </w:r>
            <w:r>
              <w:rPr>
                <w:rFonts w:ascii="Symbol" w:hAnsi="Symbol" w:cs="Tahoma"/>
              </w:rPr>
              <w:t></w:t>
            </w:r>
            <w:r>
              <w:rPr>
                <w:rFonts w:ascii="Symbol" w:hAnsi="Symbol" w:cs="Tahoma"/>
              </w:rPr>
              <w:t></w:t>
            </w:r>
            <w:r w:rsidR="004545BE">
              <w:rPr>
                <w:rFonts w:cs="Tahoma"/>
              </w:rPr>
              <w:pict>
                <v:shape id="_x0000_i1042" type="#_x0000_t75" style="width:11.25pt;height:9pt" filled="t">
                  <v:fill color2="black"/>
                  <v:imagedata r:id="rId8" o:title=""/>
                </v:shape>
              </w:pict>
            </w:r>
            <w:r>
              <w:rPr>
                <w:rFonts w:cs="Tahoma"/>
              </w:rPr>
              <w:t xml:space="preserve">; </w:t>
            </w:r>
            <w:r>
              <w:rPr>
                <w:rFonts w:cs="Tahoma"/>
                <w:i/>
                <w:iCs/>
              </w:rPr>
              <w:t>a</w:t>
            </w:r>
            <w:r>
              <w:rPr>
                <w:rFonts w:cs="Tahoma"/>
              </w:rPr>
              <w:t xml:space="preserve"> ≤ </w:t>
            </w:r>
            <w:r>
              <w:rPr>
                <w:rFonts w:cs="Tahoma"/>
                <w:i/>
                <w:iCs/>
              </w:rPr>
              <w:t>x</w:t>
            </w:r>
            <w:r>
              <w:rPr>
                <w:rFonts w:cs="Tahoma"/>
              </w:rPr>
              <w:t xml:space="preserve"> &lt; </w:t>
            </w:r>
            <w:r>
              <w:rPr>
                <w:rFonts w:cs="Tahoma"/>
                <w:i/>
                <w:iCs/>
              </w:rPr>
              <w:t>b</w:t>
            </w:r>
            <w:r>
              <w:rPr>
                <w:rFonts w:cs="Tahoma"/>
              </w:rPr>
              <w:t>}</w:t>
            </w:r>
            <w:r>
              <w:rPr>
                <w:rFonts w:cs="Tahoma"/>
              </w:rPr>
              <w:br/>
              <w:t xml:space="preserve">  (</w:t>
            </w:r>
            <w:r>
              <w:rPr>
                <w:rFonts w:cs="Tahoma"/>
                <w:i/>
                <w:iCs/>
              </w:rPr>
              <w:t>a</w:t>
            </w:r>
            <w:r>
              <w:rPr>
                <w:rFonts w:cs="Tahoma"/>
              </w:rPr>
              <w:t xml:space="preserve">, </w:t>
            </w:r>
            <w:r>
              <w:rPr>
                <w:rFonts w:cs="Tahoma"/>
                <w:i/>
                <w:iCs/>
              </w:rPr>
              <w:t>b</w:t>
            </w:r>
            <w:r>
              <w:rPr>
                <w:rFonts w:cs="Tahoma"/>
              </w:rPr>
              <w:t>] = {</w:t>
            </w:r>
            <w:r>
              <w:rPr>
                <w:rFonts w:cs="Tahoma"/>
                <w:i/>
                <w:iCs/>
              </w:rPr>
              <w:t>x</w:t>
            </w:r>
            <w:r>
              <w:rPr>
                <w:rFonts w:cs="Tahoma"/>
              </w:rPr>
              <w:t xml:space="preserve"> </w:t>
            </w:r>
            <w:r>
              <w:rPr>
                <w:rFonts w:ascii="Symbol" w:hAnsi="Symbol" w:cs="Tahoma"/>
              </w:rPr>
              <w:t></w:t>
            </w:r>
            <w:r>
              <w:rPr>
                <w:rFonts w:ascii="Symbol" w:hAnsi="Symbol" w:cs="Tahoma"/>
              </w:rPr>
              <w:t></w:t>
            </w:r>
            <w:r w:rsidR="004545BE">
              <w:rPr>
                <w:rFonts w:cs="Tahoma"/>
              </w:rPr>
              <w:pict>
                <v:shape id="_x0000_i1043" type="#_x0000_t75" style="width:11.25pt;height:9pt" filled="t">
                  <v:fill color2="black"/>
                  <v:imagedata r:id="rId8" o:title=""/>
                </v:shape>
              </w:pict>
            </w:r>
            <w:r>
              <w:rPr>
                <w:rFonts w:cs="Tahoma"/>
              </w:rPr>
              <w:t xml:space="preserve">; </w:t>
            </w:r>
            <w:r>
              <w:rPr>
                <w:rFonts w:cs="Tahoma"/>
                <w:i/>
                <w:iCs/>
              </w:rPr>
              <w:t>a</w:t>
            </w:r>
            <w:r>
              <w:rPr>
                <w:rFonts w:cs="Tahoma"/>
              </w:rPr>
              <w:t xml:space="preserve"> &lt; </w:t>
            </w:r>
            <w:r>
              <w:rPr>
                <w:rFonts w:cs="Tahoma"/>
                <w:i/>
                <w:iCs/>
              </w:rPr>
              <w:t>x</w:t>
            </w:r>
            <w:r>
              <w:rPr>
                <w:rFonts w:cs="Tahoma"/>
              </w:rPr>
              <w:t xml:space="preserve"> ≤ </w:t>
            </w:r>
            <w:r>
              <w:rPr>
                <w:rFonts w:cs="Tahoma"/>
                <w:i/>
                <w:iCs/>
              </w:rPr>
              <w:t>b</w:t>
            </w:r>
            <w:r>
              <w:rPr>
                <w:rFonts w:cs="Tahoma"/>
              </w:rPr>
              <w:t>}</w:t>
            </w:r>
          </w:p>
        </w:tc>
        <w:tc>
          <w:tcPr>
            <w:tcW w:w="3780" w:type="dxa"/>
            <w:vAlign w:val="center"/>
          </w:tcPr>
          <w:p w:rsidR="003B0765" w:rsidRDefault="004545BE">
            <w:pPr>
              <w:snapToGrid w:val="0"/>
              <w:rPr>
                <w:rFonts w:ascii="Arial" w:hAnsi="Arial" w:cs="Arial"/>
              </w:rPr>
            </w:pPr>
            <w:r>
              <w:rPr>
                <w:rFonts w:cs="Tahoma"/>
              </w:rPr>
              <w:pict>
                <v:shape id="_x0000_i1044" type="#_x0000_t75" style="width:185.25pt;height:249pt" filled="t">
                  <v:fill color2="black"/>
                  <v:imagedata r:id="rId16" o:title=""/>
                </v:shape>
              </w:pict>
            </w:r>
          </w:p>
        </w:tc>
      </w:tr>
    </w:tbl>
    <w:p w:rsidR="003B0765" w:rsidRDefault="005F0A7D">
      <w:pPr>
        <w:spacing w:after="240"/>
        <w:rPr>
          <w:rFonts w:ascii="Arial" w:hAnsi="Arial" w:cs="Arial"/>
        </w:rPr>
      </w:pPr>
      <w:r>
        <w:rPr>
          <w:rFonts w:ascii="Arial" w:hAnsi="Arial" w:cs="Arial"/>
        </w:rPr>
        <w:br/>
      </w:r>
      <w:r>
        <w:rPr>
          <w:rFonts w:ascii="Arial" w:hAnsi="Arial" w:cs="Arial"/>
        </w:rPr>
        <w:br/>
      </w:r>
      <w:bookmarkStart w:id="3" w:name="interval2"/>
      <w:bookmarkEnd w:id="2"/>
      <w:r>
        <w:rPr>
          <w:rFonts w:ascii="Arial" w:hAnsi="Arial" w:cs="Arial"/>
        </w:rPr>
        <w:t xml:space="preserve">Oznake intervalov posplošimo tudi na primere, ko se eno od krajišč (ali celo obe) odmakne </w:t>
      </w:r>
      <w:r>
        <w:rPr>
          <w:rFonts w:ascii="Arial" w:hAnsi="Arial" w:cs="Arial"/>
        </w:rPr>
        <w:lastRenderedPageBreak/>
        <w:t xml:space="preserve">v neskončnost. Takim intervalom pravimo </w:t>
      </w:r>
      <w:r>
        <w:rPr>
          <w:rFonts w:ascii="Arial" w:hAnsi="Arial" w:cs="Arial"/>
          <w:b/>
          <w:bCs/>
        </w:rPr>
        <w:t>neskončni intervali</w:t>
      </w:r>
      <w:r>
        <w:rPr>
          <w:rFonts w:ascii="Arial" w:hAnsi="Arial" w:cs="Arial"/>
        </w:rPr>
        <w:t>. Ločimo več primerov:</w:t>
      </w:r>
    </w:p>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2974"/>
        <w:gridCol w:w="4335"/>
      </w:tblGrid>
      <w:tr w:rsidR="003B0765">
        <w:tc>
          <w:tcPr>
            <w:tcW w:w="2974" w:type="dxa"/>
            <w:vAlign w:val="center"/>
          </w:tcPr>
          <w:p w:rsidR="003B0765" w:rsidRDefault="005F0A7D">
            <w:pPr>
              <w:snapToGrid w:val="0"/>
              <w:spacing w:after="240"/>
            </w:pPr>
            <w:r>
              <w:rPr>
                <w:rFonts w:cs="Tahoma"/>
              </w:rPr>
              <w:t xml:space="preserve">  [</w:t>
            </w:r>
            <w:r>
              <w:rPr>
                <w:rFonts w:cs="Tahoma"/>
                <w:i/>
                <w:iCs/>
              </w:rPr>
              <w:t>a</w:t>
            </w:r>
            <w:r>
              <w:rPr>
                <w:rFonts w:cs="Tahoma"/>
              </w:rPr>
              <w:t xml:space="preserve">, </w:t>
            </w:r>
            <w:r w:rsidR="004545BE">
              <w:rPr>
                <w:rFonts w:cs="Tahoma"/>
              </w:rPr>
              <w:pict>
                <v:shape id="_x0000_i1045" type="#_x0000_t75" style="width:14.25pt;height:8.25pt" filled="t">
                  <v:fill color2="black"/>
                  <v:imagedata r:id="rId17" o:title=""/>
                </v:shape>
              </w:pict>
            </w:r>
            <w:r>
              <w:rPr>
                <w:rFonts w:cs="Tahoma"/>
              </w:rPr>
              <w:t>) = {</w:t>
            </w:r>
            <w:r>
              <w:rPr>
                <w:rFonts w:cs="Tahoma"/>
                <w:i/>
                <w:iCs/>
              </w:rPr>
              <w:t>x</w:t>
            </w:r>
            <w:r>
              <w:rPr>
                <w:rFonts w:cs="Tahoma"/>
              </w:rPr>
              <w:t xml:space="preserve"> </w:t>
            </w:r>
            <w:r>
              <w:rPr>
                <w:rFonts w:ascii="Symbol" w:hAnsi="Symbol" w:cs="Tahoma"/>
              </w:rPr>
              <w:t></w:t>
            </w:r>
            <w:r>
              <w:rPr>
                <w:rFonts w:ascii="Symbol" w:hAnsi="Symbol" w:cs="Tahoma"/>
              </w:rPr>
              <w:t></w:t>
            </w:r>
            <w:r w:rsidR="004545BE">
              <w:rPr>
                <w:rFonts w:cs="Tahoma"/>
              </w:rPr>
              <w:pict>
                <v:shape id="_x0000_i1046" type="#_x0000_t75" style="width:11.25pt;height:9pt" filled="t">
                  <v:fill color2="black"/>
                  <v:imagedata r:id="rId8" o:title=""/>
                </v:shape>
              </w:pict>
            </w:r>
            <w:r>
              <w:rPr>
                <w:rFonts w:cs="Tahoma"/>
              </w:rPr>
              <w:t xml:space="preserve">; </w:t>
            </w:r>
            <w:r>
              <w:rPr>
                <w:rFonts w:cs="Tahoma"/>
                <w:i/>
                <w:iCs/>
              </w:rPr>
              <w:t>a</w:t>
            </w:r>
            <w:r>
              <w:rPr>
                <w:rFonts w:cs="Tahoma"/>
              </w:rPr>
              <w:t xml:space="preserve"> ≤ </w:t>
            </w:r>
            <w:r>
              <w:rPr>
                <w:rFonts w:cs="Tahoma"/>
                <w:i/>
                <w:iCs/>
              </w:rPr>
              <w:t>x</w:t>
            </w:r>
            <w:r>
              <w:rPr>
                <w:rFonts w:cs="Tahoma"/>
              </w:rPr>
              <w:t>}</w:t>
            </w:r>
            <w:r>
              <w:rPr>
                <w:rFonts w:cs="Tahoma"/>
              </w:rPr>
              <w:br/>
            </w:r>
            <w:r>
              <w:rPr>
                <w:rFonts w:cs="Tahoma"/>
              </w:rPr>
              <w:br/>
              <w:t xml:space="preserve">  (</w:t>
            </w:r>
            <w:r>
              <w:rPr>
                <w:rFonts w:cs="Tahoma"/>
                <w:i/>
                <w:iCs/>
              </w:rPr>
              <w:t>a</w:t>
            </w:r>
            <w:r>
              <w:rPr>
                <w:rFonts w:cs="Tahoma"/>
              </w:rPr>
              <w:t xml:space="preserve">, </w:t>
            </w:r>
            <w:r w:rsidR="004545BE">
              <w:rPr>
                <w:rFonts w:cs="Tahoma"/>
              </w:rPr>
              <w:pict>
                <v:shape id="_x0000_i1047" type="#_x0000_t75" style="width:14.25pt;height:8.25pt" filled="t">
                  <v:fill color2="black"/>
                  <v:imagedata r:id="rId17" o:title=""/>
                </v:shape>
              </w:pict>
            </w:r>
            <w:r>
              <w:rPr>
                <w:rFonts w:cs="Tahoma"/>
              </w:rPr>
              <w:t>) = {</w:t>
            </w:r>
            <w:r>
              <w:rPr>
                <w:rFonts w:cs="Tahoma"/>
                <w:i/>
                <w:iCs/>
              </w:rPr>
              <w:t>x</w:t>
            </w:r>
            <w:r>
              <w:rPr>
                <w:rFonts w:cs="Tahoma"/>
              </w:rPr>
              <w:t xml:space="preserve"> </w:t>
            </w:r>
            <w:r>
              <w:rPr>
                <w:rFonts w:ascii="Symbol" w:hAnsi="Symbol" w:cs="Tahoma"/>
              </w:rPr>
              <w:t></w:t>
            </w:r>
            <w:r>
              <w:rPr>
                <w:rFonts w:ascii="Symbol" w:hAnsi="Symbol" w:cs="Tahoma"/>
              </w:rPr>
              <w:t></w:t>
            </w:r>
            <w:r w:rsidR="004545BE">
              <w:rPr>
                <w:rFonts w:cs="Tahoma"/>
              </w:rPr>
              <w:pict>
                <v:shape id="_x0000_i1048" type="#_x0000_t75" style="width:11.25pt;height:9pt" filled="t">
                  <v:fill color2="black"/>
                  <v:imagedata r:id="rId8" o:title=""/>
                </v:shape>
              </w:pict>
            </w:r>
            <w:r>
              <w:rPr>
                <w:rFonts w:cs="Tahoma"/>
              </w:rPr>
              <w:t xml:space="preserve">; </w:t>
            </w:r>
            <w:r>
              <w:rPr>
                <w:rFonts w:cs="Tahoma"/>
                <w:i/>
                <w:iCs/>
              </w:rPr>
              <w:t>a</w:t>
            </w:r>
            <w:r>
              <w:rPr>
                <w:rFonts w:cs="Tahoma"/>
              </w:rPr>
              <w:t xml:space="preserve"> &lt; </w:t>
            </w:r>
            <w:r>
              <w:rPr>
                <w:rFonts w:cs="Tahoma"/>
                <w:i/>
                <w:iCs/>
              </w:rPr>
              <w:t>x</w:t>
            </w:r>
            <w:r>
              <w:rPr>
                <w:rFonts w:cs="Tahoma"/>
              </w:rPr>
              <w:t>}</w:t>
            </w:r>
            <w:r>
              <w:rPr>
                <w:rFonts w:cs="Tahoma"/>
              </w:rPr>
              <w:br/>
            </w:r>
            <w:r>
              <w:rPr>
                <w:rFonts w:cs="Tahoma"/>
              </w:rPr>
              <w:br/>
            </w:r>
            <w:r>
              <w:rPr>
                <w:rFonts w:cs="Tahoma"/>
              </w:rPr>
              <w:br/>
            </w:r>
            <w:r>
              <w:rPr>
                <w:rFonts w:cs="Tahoma"/>
              </w:rPr>
              <w:br/>
              <w:t xml:space="preserve">  (-</w:t>
            </w:r>
            <w:r w:rsidR="004545BE">
              <w:rPr>
                <w:rFonts w:cs="Tahoma"/>
              </w:rPr>
              <w:pict>
                <v:shape id="_x0000_i1049" type="#_x0000_t75" style="width:14.25pt;height:8.25pt" filled="t">
                  <v:fill color2="black"/>
                  <v:imagedata r:id="rId17" o:title=""/>
                </v:shape>
              </w:pict>
            </w:r>
            <w:r>
              <w:rPr>
                <w:rFonts w:cs="Tahoma"/>
              </w:rPr>
              <w:t xml:space="preserve">, </w:t>
            </w:r>
            <w:r>
              <w:rPr>
                <w:rFonts w:cs="Tahoma"/>
                <w:i/>
                <w:iCs/>
              </w:rPr>
              <w:t>b</w:t>
            </w:r>
            <w:r>
              <w:rPr>
                <w:rFonts w:cs="Tahoma"/>
              </w:rPr>
              <w:t>] = {</w:t>
            </w:r>
            <w:r>
              <w:rPr>
                <w:rFonts w:cs="Tahoma"/>
                <w:i/>
                <w:iCs/>
              </w:rPr>
              <w:t>x</w:t>
            </w:r>
            <w:r>
              <w:rPr>
                <w:rFonts w:cs="Tahoma"/>
              </w:rPr>
              <w:t xml:space="preserve"> </w:t>
            </w:r>
            <w:r>
              <w:rPr>
                <w:rFonts w:ascii="Symbol" w:hAnsi="Symbol" w:cs="Tahoma"/>
              </w:rPr>
              <w:t></w:t>
            </w:r>
            <w:r>
              <w:rPr>
                <w:rFonts w:ascii="Symbol" w:hAnsi="Symbol" w:cs="Tahoma"/>
              </w:rPr>
              <w:t></w:t>
            </w:r>
            <w:r w:rsidR="004545BE">
              <w:rPr>
                <w:rFonts w:cs="Tahoma"/>
              </w:rPr>
              <w:pict>
                <v:shape id="_x0000_i1050" type="#_x0000_t75" style="width:11.25pt;height:9pt" filled="t">
                  <v:fill color2="black"/>
                  <v:imagedata r:id="rId8" o:title=""/>
                </v:shape>
              </w:pict>
            </w:r>
            <w:r>
              <w:rPr>
                <w:rFonts w:cs="Tahoma"/>
              </w:rPr>
              <w:t xml:space="preserve">; </w:t>
            </w:r>
            <w:r>
              <w:rPr>
                <w:rFonts w:cs="Tahoma"/>
                <w:i/>
                <w:iCs/>
              </w:rPr>
              <w:t>x</w:t>
            </w:r>
            <w:r>
              <w:rPr>
                <w:rFonts w:cs="Tahoma"/>
              </w:rPr>
              <w:t xml:space="preserve"> ≤ </w:t>
            </w:r>
            <w:r>
              <w:rPr>
                <w:rFonts w:cs="Tahoma"/>
                <w:i/>
                <w:iCs/>
              </w:rPr>
              <w:t>b</w:t>
            </w:r>
            <w:r>
              <w:rPr>
                <w:rFonts w:cs="Tahoma"/>
              </w:rPr>
              <w:t>}   </w:t>
            </w:r>
            <w:r>
              <w:rPr>
                <w:rFonts w:cs="Tahoma"/>
              </w:rPr>
              <w:br/>
            </w:r>
            <w:r>
              <w:rPr>
                <w:rFonts w:cs="Tahoma"/>
              </w:rPr>
              <w:br/>
              <w:t xml:space="preserve">  (-</w:t>
            </w:r>
            <w:r w:rsidR="004545BE">
              <w:rPr>
                <w:rFonts w:cs="Tahoma"/>
              </w:rPr>
              <w:pict>
                <v:shape id="_x0000_i1051" type="#_x0000_t75" style="width:14.25pt;height:8.25pt" filled="t">
                  <v:fill color2="black"/>
                  <v:imagedata r:id="rId17" o:title=""/>
                </v:shape>
              </w:pict>
            </w:r>
            <w:r>
              <w:rPr>
                <w:rFonts w:cs="Tahoma"/>
              </w:rPr>
              <w:t xml:space="preserve">, </w:t>
            </w:r>
            <w:r>
              <w:rPr>
                <w:rFonts w:cs="Tahoma"/>
                <w:i/>
                <w:iCs/>
              </w:rPr>
              <w:t>b</w:t>
            </w:r>
            <w:r>
              <w:rPr>
                <w:rFonts w:cs="Tahoma"/>
              </w:rPr>
              <w:t>) = {</w:t>
            </w:r>
            <w:r>
              <w:rPr>
                <w:rFonts w:cs="Tahoma"/>
                <w:i/>
                <w:iCs/>
              </w:rPr>
              <w:t>x</w:t>
            </w:r>
            <w:r>
              <w:rPr>
                <w:rFonts w:cs="Tahoma"/>
              </w:rPr>
              <w:t xml:space="preserve"> </w:t>
            </w:r>
            <w:r>
              <w:rPr>
                <w:rFonts w:ascii="Symbol" w:hAnsi="Symbol" w:cs="Tahoma"/>
              </w:rPr>
              <w:t></w:t>
            </w:r>
            <w:r>
              <w:rPr>
                <w:rFonts w:ascii="Symbol" w:hAnsi="Symbol" w:cs="Tahoma"/>
              </w:rPr>
              <w:t></w:t>
            </w:r>
            <w:r w:rsidR="004545BE">
              <w:rPr>
                <w:rFonts w:cs="Tahoma"/>
              </w:rPr>
              <w:pict>
                <v:shape id="_x0000_i1052" type="#_x0000_t75" style="width:11.25pt;height:9pt" filled="t">
                  <v:fill color2="black"/>
                  <v:imagedata r:id="rId8" o:title=""/>
                </v:shape>
              </w:pict>
            </w:r>
            <w:r>
              <w:rPr>
                <w:rFonts w:cs="Tahoma"/>
              </w:rPr>
              <w:t xml:space="preserve">; </w:t>
            </w:r>
            <w:r>
              <w:rPr>
                <w:rFonts w:cs="Tahoma"/>
                <w:i/>
                <w:iCs/>
              </w:rPr>
              <w:t>x</w:t>
            </w:r>
            <w:r>
              <w:rPr>
                <w:rFonts w:cs="Tahoma"/>
              </w:rPr>
              <w:t xml:space="preserve"> &lt; </w:t>
            </w:r>
            <w:r>
              <w:rPr>
                <w:rFonts w:cs="Tahoma"/>
                <w:i/>
                <w:iCs/>
              </w:rPr>
              <w:t>b</w:t>
            </w:r>
            <w:r>
              <w:rPr>
                <w:rFonts w:cs="Tahoma"/>
              </w:rPr>
              <w:t>}</w:t>
            </w:r>
            <w:r>
              <w:rPr>
                <w:rFonts w:cs="Tahoma"/>
              </w:rPr>
              <w:br/>
            </w:r>
            <w:r>
              <w:rPr>
                <w:rFonts w:cs="Tahoma"/>
              </w:rPr>
              <w:br/>
            </w:r>
            <w:r>
              <w:rPr>
                <w:rFonts w:cs="Tahoma"/>
              </w:rPr>
              <w:br/>
            </w:r>
            <w:r>
              <w:rPr>
                <w:rFonts w:cs="Tahoma"/>
              </w:rPr>
              <w:br/>
              <w:t xml:space="preserve">  (-</w:t>
            </w:r>
            <w:r w:rsidR="004545BE">
              <w:rPr>
                <w:rFonts w:cs="Tahoma"/>
              </w:rPr>
              <w:pict>
                <v:shape id="_x0000_i1053" type="#_x0000_t75" style="width:14.25pt;height:8.25pt" filled="t">
                  <v:fill color2="black"/>
                  <v:imagedata r:id="rId17" o:title=""/>
                </v:shape>
              </w:pict>
            </w:r>
            <w:r>
              <w:rPr>
                <w:rFonts w:cs="Tahoma"/>
              </w:rPr>
              <w:t xml:space="preserve">, </w:t>
            </w:r>
            <w:r w:rsidR="004545BE">
              <w:rPr>
                <w:rFonts w:cs="Tahoma"/>
              </w:rPr>
              <w:pict>
                <v:shape id="_x0000_i1054" type="#_x0000_t75" style="width:14.25pt;height:8.25pt" filled="t">
                  <v:fill color2="black"/>
                  <v:imagedata r:id="rId17" o:title=""/>
                </v:shape>
              </w:pict>
            </w:r>
            <w:r>
              <w:rPr>
                <w:rFonts w:cs="Tahoma"/>
              </w:rPr>
              <w:t xml:space="preserve">) = </w:t>
            </w:r>
            <w:r w:rsidR="004545BE">
              <w:rPr>
                <w:rFonts w:cs="Tahoma"/>
              </w:rPr>
              <w:pict>
                <v:shape id="_x0000_i1055" type="#_x0000_t75" style="width:11.25pt;height:9pt" filled="t">
                  <v:fill color2="black"/>
                  <v:imagedata r:id="rId8" o:title=""/>
                </v:shape>
              </w:pict>
            </w:r>
          </w:p>
        </w:tc>
        <w:tc>
          <w:tcPr>
            <w:tcW w:w="4335" w:type="dxa"/>
            <w:vAlign w:val="center"/>
          </w:tcPr>
          <w:p w:rsidR="003B0765" w:rsidRDefault="004545BE">
            <w:pPr>
              <w:snapToGrid w:val="0"/>
              <w:rPr>
                <w:rFonts w:cs="Tahoma"/>
              </w:rPr>
            </w:pPr>
            <w:r>
              <w:rPr>
                <w:rFonts w:cs="Tahoma"/>
              </w:rPr>
              <w:pict>
                <v:shape id="_x0000_i1056" type="#_x0000_t75" style="width:212.25pt;height:229.5pt" filled="t">
                  <v:fill color2="black"/>
                  <v:imagedata r:id="rId18" o:title=""/>
                </v:shape>
              </w:pict>
            </w:r>
          </w:p>
        </w:tc>
      </w:tr>
    </w:tbl>
    <w:p w:rsidR="003B0765" w:rsidRDefault="003B0765">
      <w:pPr>
        <w:spacing w:after="240"/>
        <w:rPr>
          <w:rFonts w:cs="Tahoma"/>
        </w:rPr>
      </w:pPr>
      <w:bookmarkStart w:id="4" w:name="urejen"/>
      <w:bookmarkEnd w:id="3"/>
    </w:p>
    <w:p w:rsidR="003B0765" w:rsidRDefault="003B0765">
      <w:pPr>
        <w:spacing w:before="280" w:after="280"/>
        <w:rPr>
          <w:rFonts w:ascii="Arial" w:hAnsi="Arial" w:cs="Arial"/>
          <w:b/>
          <w:bCs/>
          <w:sz w:val="36"/>
          <w:szCs w:val="36"/>
        </w:rPr>
      </w:pPr>
    </w:p>
    <w:p w:rsidR="003B0765" w:rsidRDefault="005F0A7D">
      <w:pPr>
        <w:spacing w:before="280" w:after="280"/>
        <w:rPr>
          <w:rFonts w:ascii="Arial" w:hAnsi="Arial" w:cs="Arial"/>
          <w:b/>
          <w:bCs/>
          <w:color w:val="0000FF"/>
          <w:sz w:val="36"/>
          <w:szCs w:val="36"/>
        </w:rPr>
      </w:pPr>
      <w:r>
        <w:rPr>
          <w:rFonts w:ascii="Arial" w:hAnsi="Arial" w:cs="Arial"/>
          <w:b/>
          <w:bCs/>
          <w:color w:val="0000FF"/>
          <w:sz w:val="36"/>
          <w:szCs w:val="36"/>
        </w:rPr>
        <w:t>5.5. Urejenost realnih števil</w:t>
      </w:r>
    </w:p>
    <w:p w:rsidR="003B0765" w:rsidRDefault="005F0A7D">
      <w:pPr>
        <w:spacing w:after="240"/>
        <w:rPr>
          <w:rFonts w:ascii="Arial" w:hAnsi="Arial" w:cs="Arial"/>
        </w:rPr>
      </w:pPr>
      <w:r>
        <w:rPr>
          <w:rFonts w:ascii="Arial" w:hAnsi="Arial" w:cs="Arial"/>
        </w:rPr>
        <w:t>Za urejenost realnih števil (po velikosti) veljajo naslednji zakoni:</w:t>
      </w:r>
    </w:p>
    <w:p w:rsidR="003B0765" w:rsidRDefault="005F0A7D">
      <w:pPr>
        <w:numPr>
          <w:ilvl w:val="0"/>
          <w:numId w:val="2"/>
        </w:numPr>
        <w:tabs>
          <w:tab w:val="left" w:pos="720"/>
        </w:tabs>
        <w:spacing w:before="280" w:after="240"/>
        <w:rPr>
          <w:rFonts w:ascii="Arial" w:hAnsi="Arial" w:cs="Arial"/>
        </w:rPr>
      </w:pPr>
      <w:r>
        <w:rPr>
          <w:rFonts w:ascii="Arial" w:hAnsi="Arial" w:cs="Arial"/>
        </w:rPr>
        <w:t xml:space="preserve">Zakon trihotomije: za poljubni realni števili </w:t>
      </w:r>
      <w:r>
        <w:rPr>
          <w:rFonts w:ascii="Arial" w:hAnsi="Arial" w:cs="Arial"/>
          <w:i/>
          <w:iCs/>
        </w:rPr>
        <w:t>a</w:t>
      </w:r>
      <w:r>
        <w:rPr>
          <w:rFonts w:ascii="Arial" w:hAnsi="Arial" w:cs="Arial"/>
        </w:rPr>
        <w:t xml:space="preserve"> in </w:t>
      </w:r>
      <w:r>
        <w:rPr>
          <w:rFonts w:ascii="Arial" w:hAnsi="Arial" w:cs="Arial"/>
          <w:i/>
          <w:iCs/>
        </w:rPr>
        <w:t>b</w:t>
      </w:r>
      <w:r>
        <w:rPr>
          <w:rFonts w:ascii="Arial" w:hAnsi="Arial" w:cs="Arial"/>
        </w:rPr>
        <w:t xml:space="preserve"> velja točno ena od naslednjih treh možnosti:</w:t>
      </w:r>
      <w:r>
        <w:rPr>
          <w:rFonts w:ascii="Arial" w:hAnsi="Arial" w:cs="Arial"/>
        </w:rPr>
        <w:br/>
        <w:t xml:space="preserve">  ali je </w:t>
      </w:r>
      <w:r>
        <w:rPr>
          <w:rFonts w:ascii="Arial" w:hAnsi="Arial" w:cs="Arial"/>
          <w:i/>
          <w:iCs/>
        </w:rPr>
        <w:t>a</w:t>
      </w:r>
      <w:r>
        <w:rPr>
          <w:rFonts w:ascii="Arial" w:hAnsi="Arial" w:cs="Arial"/>
        </w:rPr>
        <w:t xml:space="preserve"> &lt; </w:t>
      </w:r>
      <w:r>
        <w:rPr>
          <w:rFonts w:ascii="Arial" w:hAnsi="Arial" w:cs="Arial"/>
          <w:i/>
          <w:iCs/>
        </w:rPr>
        <w:t>b</w:t>
      </w:r>
      <w:r>
        <w:rPr>
          <w:rFonts w:ascii="Arial" w:hAnsi="Arial" w:cs="Arial"/>
        </w:rPr>
        <w:t xml:space="preserve">   ali je </w:t>
      </w:r>
      <w:r>
        <w:rPr>
          <w:rFonts w:ascii="Arial" w:hAnsi="Arial" w:cs="Arial"/>
          <w:i/>
          <w:iCs/>
        </w:rPr>
        <w:t>a</w:t>
      </w:r>
      <w:r>
        <w:rPr>
          <w:rFonts w:ascii="Arial" w:hAnsi="Arial" w:cs="Arial"/>
        </w:rPr>
        <w:t xml:space="preserve"> &gt; </w:t>
      </w:r>
      <w:r>
        <w:rPr>
          <w:rFonts w:ascii="Arial" w:hAnsi="Arial" w:cs="Arial"/>
          <w:i/>
          <w:iCs/>
        </w:rPr>
        <w:t>b</w:t>
      </w:r>
      <w:r>
        <w:rPr>
          <w:rFonts w:ascii="Arial" w:hAnsi="Arial" w:cs="Arial"/>
        </w:rPr>
        <w:t xml:space="preserve">   ali pa je </w:t>
      </w:r>
      <w:r>
        <w:rPr>
          <w:rFonts w:ascii="Arial" w:hAnsi="Arial" w:cs="Arial"/>
          <w:i/>
          <w:iCs/>
        </w:rPr>
        <w:t>a</w:t>
      </w:r>
      <w:r>
        <w:rPr>
          <w:rFonts w:ascii="Arial" w:hAnsi="Arial" w:cs="Arial"/>
        </w:rPr>
        <w:t xml:space="preserve"> = </w:t>
      </w:r>
      <w:r>
        <w:rPr>
          <w:rFonts w:ascii="Arial" w:hAnsi="Arial" w:cs="Arial"/>
          <w:i/>
          <w:iCs/>
        </w:rPr>
        <w:t>b</w:t>
      </w:r>
      <w:r>
        <w:rPr>
          <w:rFonts w:ascii="Arial" w:hAnsi="Arial" w:cs="Arial"/>
        </w:rPr>
        <w:t xml:space="preserve"> </w:t>
      </w:r>
    </w:p>
    <w:p w:rsidR="003B0765" w:rsidRDefault="005F0A7D">
      <w:pPr>
        <w:numPr>
          <w:ilvl w:val="0"/>
          <w:numId w:val="2"/>
        </w:numPr>
        <w:tabs>
          <w:tab w:val="left" w:pos="720"/>
        </w:tabs>
        <w:spacing w:after="240"/>
        <w:rPr>
          <w:rFonts w:ascii="Arial" w:hAnsi="Arial" w:cs="Arial"/>
        </w:rPr>
      </w:pPr>
      <w:r>
        <w:rPr>
          <w:rFonts w:ascii="Arial" w:hAnsi="Arial" w:cs="Arial"/>
        </w:rPr>
        <w:t>Zakon tranzitivnosti:</w:t>
      </w:r>
      <w:r>
        <w:rPr>
          <w:rFonts w:ascii="Arial" w:hAnsi="Arial" w:cs="Arial"/>
        </w:rPr>
        <w:br/>
        <w:t xml:space="preserve">  (</w:t>
      </w:r>
      <w:r>
        <w:rPr>
          <w:rFonts w:ascii="Arial" w:hAnsi="Arial" w:cs="Arial"/>
          <w:i/>
          <w:iCs/>
        </w:rPr>
        <w:t>a</w:t>
      </w:r>
      <w:r>
        <w:rPr>
          <w:rFonts w:ascii="Arial" w:hAnsi="Arial" w:cs="Arial"/>
        </w:rPr>
        <w:t xml:space="preserve"> &lt; </w:t>
      </w:r>
      <w:r>
        <w:rPr>
          <w:rFonts w:ascii="Arial" w:hAnsi="Arial" w:cs="Arial"/>
          <w:i/>
          <w:iCs/>
        </w:rPr>
        <w:t>b</w:t>
      </w:r>
      <w:r>
        <w:rPr>
          <w:rFonts w:ascii="Arial" w:hAnsi="Arial" w:cs="Arial"/>
        </w:rPr>
        <w:t xml:space="preserve"> </w:t>
      </w:r>
      <w:r>
        <w:rPr>
          <w:rFonts w:ascii="Symbol" w:hAnsi="Symbol" w:cs="Arial"/>
        </w:rPr>
        <w:t></w:t>
      </w:r>
      <w:r>
        <w:rPr>
          <w:rFonts w:ascii="Symbol" w:hAnsi="Symbol" w:cs="Arial"/>
        </w:rPr>
        <w:t></w:t>
      </w:r>
      <w:r>
        <w:rPr>
          <w:rFonts w:ascii="Arial" w:hAnsi="Arial" w:cs="Arial"/>
          <w:i/>
          <w:iCs/>
        </w:rPr>
        <w:t>b</w:t>
      </w:r>
      <w:r>
        <w:rPr>
          <w:rFonts w:ascii="Arial" w:hAnsi="Arial" w:cs="Arial"/>
        </w:rPr>
        <w:t xml:space="preserve"> &lt; </w:t>
      </w:r>
      <w:r>
        <w:rPr>
          <w:rFonts w:ascii="Arial" w:hAnsi="Arial" w:cs="Arial"/>
          <w:i/>
          <w:iCs/>
        </w:rPr>
        <w:t>c</w:t>
      </w:r>
      <w:r>
        <w:rPr>
          <w:rFonts w:ascii="Arial" w:hAnsi="Arial" w:cs="Arial"/>
        </w:rPr>
        <w:t xml:space="preserve">)   </w:t>
      </w:r>
      <w:r>
        <w:rPr>
          <w:rFonts w:ascii="Symbol" w:hAnsi="Symbol" w:cs="Arial"/>
        </w:rPr>
        <w:t></w:t>
      </w:r>
      <w:r>
        <w:rPr>
          <w:rFonts w:ascii="Symbol" w:hAnsi="Symbol" w:cs="Arial"/>
        </w:rPr>
        <w:t></w:t>
      </w:r>
      <w:r>
        <w:rPr>
          <w:rFonts w:ascii="Arial" w:hAnsi="Arial" w:cs="Arial"/>
        </w:rPr>
        <w:t xml:space="preserve">  </w:t>
      </w:r>
      <w:r>
        <w:rPr>
          <w:rFonts w:ascii="Arial" w:hAnsi="Arial" w:cs="Arial"/>
          <w:i/>
          <w:iCs/>
        </w:rPr>
        <w:t>a</w:t>
      </w:r>
      <w:r>
        <w:rPr>
          <w:rFonts w:ascii="Arial" w:hAnsi="Arial" w:cs="Arial"/>
        </w:rPr>
        <w:t xml:space="preserve"> &lt; </w:t>
      </w:r>
      <w:r>
        <w:rPr>
          <w:rFonts w:ascii="Arial" w:hAnsi="Arial" w:cs="Arial"/>
          <w:i/>
          <w:iCs/>
        </w:rPr>
        <w:t>c</w:t>
      </w:r>
      <w:r>
        <w:rPr>
          <w:rFonts w:ascii="Arial" w:hAnsi="Arial" w:cs="Arial"/>
        </w:rPr>
        <w:t xml:space="preserve"> </w:t>
      </w:r>
    </w:p>
    <w:p w:rsidR="003B0765" w:rsidRDefault="005F0A7D">
      <w:pPr>
        <w:numPr>
          <w:ilvl w:val="0"/>
          <w:numId w:val="2"/>
        </w:numPr>
        <w:tabs>
          <w:tab w:val="left" w:pos="720"/>
        </w:tabs>
        <w:spacing w:after="240"/>
        <w:rPr>
          <w:rFonts w:ascii="Arial" w:hAnsi="Arial" w:cs="Arial"/>
        </w:rPr>
      </w:pPr>
      <w:r>
        <w:rPr>
          <w:rFonts w:ascii="Arial" w:hAnsi="Arial" w:cs="Arial"/>
        </w:rPr>
        <w:t>Če neenačbi prištejemo na obeh straneh isto število, se neenakost ohrani:</w:t>
      </w:r>
      <w:r>
        <w:rPr>
          <w:rFonts w:ascii="Arial" w:hAnsi="Arial" w:cs="Arial"/>
        </w:rPr>
        <w:br/>
        <w:t xml:space="preserve">  </w:t>
      </w:r>
      <w:r>
        <w:rPr>
          <w:rFonts w:ascii="Arial" w:hAnsi="Arial" w:cs="Arial"/>
          <w:i/>
          <w:iCs/>
        </w:rPr>
        <w:t>a</w:t>
      </w:r>
      <w:r>
        <w:rPr>
          <w:rFonts w:ascii="Arial" w:hAnsi="Arial" w:cs="Arial"/>
        </w:rPr>
        <w:t xml:space="preserve"> &lt; </w:t>
      </w:r>
      <w:r>
        <w:rPr>
          <w:rFonts w:ascii="Arial" w:hAnsi="Arial" w:cs="Arial"/>
          <w:i/>
          <w:iCs/>
        </w:rPr>
        <w:t>b</w:t>
      </w:r>
      <w:r>
        <w:rPr>
          <w:rFonts w:ascii="Arial" w:hAnsi="Arial" w:cs="Arial"/>
        </w:rPr>
        <w:t xml:space="preserve">   </w:t>
      </w:r>
      <w:r>
        <w:rPr>
          <w:rFonts w:ascii="Symbol" w:hAnsi="Symbol" w:cs="Arial"/>
        </w:rPr>
        <w:t></w:t>
      </w:r>
      <w:r>
        <w:rPr>
          <w:rFonts w:ascii="Symbol" w:hAnsi="Symbol" w:cs="Arial"/>
        </w:rPr>
        <w:t></w:t>
      </w:r>
      <w:r>
        <w:rPr>
          <w:rFonts w:ascii="Arial" w:hAnsi="Arial" w:cs="Arial"/>
        </w:rPr>
        <w:t xml:space="preserve">  </w:t>
      </w:r>
      <w:r>
        <w:rPr>
          <w:rFonts w:ascii="Arial" w:hAnsi="Arial" w:cs="Arial"/>
          <w:i/>
          <w:iCs/>
        </w:rPr>
        <w:t>a</w:t>
      </w:r>
      <w:r>
        <w:rPr>
          <w:rFonts w:ascii="Arial" w:hAnsi="Arial" w:cs="Arial"/>
        </w:rPr>
        <w:t xml:space="preserve"> + </w:t>
      </w:r>
      <w:r>
        <w:rPr>
          <w:rFonts w:ascii="Arial" w:hAnsi="Arial" w:cs="Arial"/>
          <w:i/>
          <w:iCs/>
        </w:rPr>
        <w:t>c</w:t>
      </w:r>
      <w:r>
        <w:rPr>
          <w:rFonts w:ascii="Arial" w:hAnsi="Arial" w:cs="Arial"/>
        </w:rPr>
        <w:t xml:space="preserve"> &lt; </w:t>
      </w:r>
      <w:r>
        <w:rPr>
          <w:rFonts w:ascii="Arial" w:hAnsi="Arial" w:cs="Arial"/>
          <w:i/>
          <w:iCs/>
        </w:rPr>
        <w:t>b</w:t>
      </w:r>
      <w:r>
        <w:rPr>
          <w:rFonts w:ascii="Arial" w:hAnsi="Arial" w:cs="Arial"/>
        </w:rPr>
        <w:t xml:space="preserve"> + </w:t>
      </w:r>
      <w:r>
        <w:rPr>
          <w:rFonts w:ascii="Arial" w:hAnsi="Arial" w:cs="Arial"/>
          <w:i/>
          <w:iCs/>
        </w:rPr>
        <w:t>c</w:t>
      </w:r>
      <w:r>
        <w:rPr>
          <w:rFonts w:ascii="Arial" w:hAnsi="Arial" w:cs="Arial"/>
        </w:rPr>
        <w:t xml:space="preserve"> </w:t>
      </w:r>
    </w:p>
    <w:p w:rsidR="003B0765" w:rsidRDefault="005F0A7D">
      <w:pPr>
        <w:numPr>
          <w:ilvl w:val="0"/>
          <w:numId w:val="2"/>
        </w:numPr>
        <w:tabs>
          <w:tab w:val="left" w:pos="720"/>
        </w:tabs>
        <w:spacing w:after="280"/>
        <w:rPr>
          <w:rFonts w:ascii="Arial" w:hAnsi="Arial" w:cs="Arial"/>
        </w:rPr>
      </w:pPr>
      <w:r>
        <w:rPr>
          <w:rFonts w:ascii="Arial" w:hAnsi="Arial" w:cs="Arial"/>
        </w:rPr>
        <w:t xml:space="preserve">Če neenačbo pomnožimo na obeh straneh z istim </w:t>
      </w:r>
      <w:r>
        <w:rPr>
          <w:rFonts w:ascii="Arial" w:hAnsi="Arial" w:cs="Arial"/>
          <w:u w:val="single"/>
        </w:rPr>
        <w:t>pozitivnim</w:t>
      </w:r>
      <w:r>
        <w:rPr>
          <w:rFonts w:ascii="Arial" w:hAnsi="Arial" w:cs="Arial"/>
        </w:rPr>
        <w:t xml:space="preserve"> številom, se neenakost ohrani:</w:t>
      </w:r>
      <w:r>
        <w:rPr>
          <w:rFonts w:ascii="Arial" w:hAnsi="Arial" w:cs="Arial"/>
        </w:rPr>
        <w:br/>
        <w:t xml:space="preserve">  (</w:t>
      </w:r>
      <w:r>
        <w:rPr>
          <w:rFonts w:ascii="Arial" w:hAnsi="Arial" w:cs="Arial"/>
          <w:i/>
          <w:iCs/>
        </w:rPr>
        <w:t>a</w:t>
      </w:r>
      <w:r>
        <w:rPr>
          <w:rFonts w:ascii="Arial" w:hAnsi="Arial" w:cs="Arial"/>
        </w:rPr>
        <w:t xml:space="preserve"> &lt; </w:t>
      </w:r>
      <w:r>
        <w:rPr>
          <w:rFonts w:ascii="Arial" w:hAnsi="Arial" w:cs="Arial"/>
          <w:i/>
          <w:iCs/>
        </w:rPr>
        <w:t>b</w:t>
      </w:r>
      <w:r>
        <w:rPr>
          <w:rFonts w:ascii="Arial" w:hAnsi="Arial" w:cs="Arial"/>
        </w:rPr>
        <w:t xml:space="preserve"> </w:t>
      </w:r>
      <w:r>
        <w:rPr>
          <w:rFonts w:ascii="Symbol" w:hAnsi="Symbol" w:cs="Arial"/>
        </w:rPr>
        <w:t></w:t>
      </w:r>
      <w:r>
        <w:rPr>
          <w:rFonts w:ascii="Symbol" w:hAnsi="Symbol" w:cs="Arial"/>
        </w:rPr>
        <w:t></w:t>
      </w:r>
      <w:r>
        <w:rPr>
          <w:rFonts w:ascii="Arial" w:hAnsi="Arial" w:cs="Arial"/>
          <w:i/>
          <w:iCs/>
        </w:rPr>
        <w:t>c</w:t>
      </w:r>
      <w:r>
        <w:rPr>
          <w:rFonts w:ascii="Arial" w:hAnsi="Arial" w:cs="Arial"/>
        </w:rPr>
        <w:t xml:space="preserve"> &gt; 0)   </w:t>
      </w:r>
      <w:r>
        <w:rPr>
          <w:rFonts w:ascii="Symbol" w:hAnsi="Symbol" w:cs="Arial"/>
        </w:rPr>
        <w:t></w:t>
      </w:r>
      <w:r>
        <w:rPr>
          <w:rFonts w:ascii="Symbol" w:hAnsi="Symbol" w:cs="Arial"/>
        </w:rPr>
        <w:t></w:t>
      </w:r>
      <w:r>
        <w:rPr>
          <w:rFonts w:ascii="Arial" w:hAnsi="Arial" w:cs="Arial"/>
        </w:rPr>
        <w:t xml:space="preserve">  </w:t>
      </w:r>
      <w:r>
        <w:rPr>
          <w:rFonts w:ascii="Arial" w:hAnsi="Arial" w:cs="Arial"/>
          <w:i/>
          <w:iCs/>
        </w:rPr>
        <w:t>a c</w:t>
      </w:r>
      <w:r>
        <w:rPr>
          <w:rFonts w:ascii="Arial" w:hAnsi="Arial" w:cs="Arial"/>
        </w:rPr>
        <w:t xml:space="preserve"> &lt; </w:t>
      </w:r>
      <w:r>
        <w:rPr>
          <w:rFonts w:ascii="Arial" w:hAnsi="Arial" w:cs="Arial"/>
          <w:i/>
          <w:iCs/>
        </w:rPr>
        <w:t>b c</w:t>
      </w:r>
      <w:r>
        <w:rPr>
          <w:rFonts w:ascii="Arial" w:hAnsi="Arial" w:cs="Arial"/>
        </w:rPr>
        <w:t xml:space="preserve"> </w:t>
      </w:r>
      <w:r>
        <w:rPr>
          <w:rFonts w:ascii="Arial" w:hAnsi="Arial" w:cs="Arial"/>
        </w:rPr>
        <w:br/>
        <w:t xml:space="preserve">Če neenačbo pomnožimo na obeh straneh z istim </w:t>
      </w:r>
      <w:r>
        <w:rPr>
          <w:rFonts w:ascii="Arial" w:hAnsi="Arial" w:cs="Arial"/>
          <w:u w:val="single"/>
        </w:rPr>
        <w:t>negativnim</w:t>
      </w:r>
      <w:r>
        <w:rPr>
          <w:rFonts w:ascii="Arial" w:hAnsi="Arial" w:cs="Arial"/>
        </w:rPr>
        <w:t xml:space="preserve"> številom, se neenačaj obrne:</w:t>
      </w:r>
      <w:r>
        <w:rPr>
          <w:rFonts w:ascii="Arial" w:hAnsi="Arial" w:cs="Arial"/>
        </w:rPr>
        <w:br/>
        <w:t xml:space="preserve">  (</w:t>
      </w:r>
      <w:r>
        <w:rPr>
          <w:rFonts w:ascii="Arial" w:hAnsi="Arial" w:cs="Arial"/>
          <w:i/>
          <w:iCs/>
        </w:rPr>
        <w:t>a</w:t>
      </w:r>
      <w:r>
        <w:rPr>
          <w:rFonts w:ascii="Arial" w:hAnsi="Arial" w:cs="Arial"/>
        </w:rPr>
        <w:t xml:space="preserve"> &lt; </w:t>
      </w:r>
      <w:r>
        <w:rPr>
          <w:rFonts w:ascii="Arial" w:hAnsi="Arial" w:cs="Arial"/>
          <w:i/>
          <w:iCs/>
        </w:rPr>
        <w:t>b</w:t>
      </w:r>
      <w:r>
        <w:rPr>
          <w:rFonts w:ascii="Arial" w:hAnsi="Arial" w:cs="Arial"/>
        </w:rPr>
        <w:t xml:space="preserve"> </w:t>
      </w:r>
      <w:r>
        <w:rPr>
          <w:rFonts w:ascii="Symbol" w:hAnsi="Symbol" w:cs="Arial"/>
        </w:rPr>
        <w:t></w:t>
      </w:r>
      <w:r>
        <w:rPr>
          <w:rFonts w:ascii="Symbol" w:hAnsi="Symbol" w:cs="Arial"/>
        </w:rPr>
        <w:t></w:t>
      </w:r>
      <w:r>
        <w:rPr>
          <w:rFonts w:ascii="Arial" w:hAnsi="Arial" w:cs="Arial"/>
          <w:i/>
          <w:iCs/>
        </w:rPr>
        <w:t>c</w:t>
      </w:r>
      <w:r>
        <w:rPr>
          <w:rFonts w:ascii="Arial" w:hAnsi="Arial" w:cs="Arial"/>
        </w:rPr>
        <w:t xml:space="preserve"> &lt; 0)   </w:t>
      </w:r>
      <w:r>
        <w:rPr>
          <w:rFonts w:ascii="Symbol" w:hAnsi="Symbol" w:cs="Arial"/>
        </w:rPr>
        <w:t></w:t>
      </w:r>
      <w:r>
        <w:rPr>
          <w:rFonts w:ascii="Symbol" w:hAnsi="Symbol" w:cs="Arial"/>
        </w:rPr>
        <w:t></w:t>
      </w:r>
      <w:r>
        <w:rPr>
          <w:rFonts w:ascii="Arial" w:hAnsi="Arial" w:cs="Arial"/>
        </w:rPr>
        <w:t xml:space="preserve">  </w:t>
      </w:r>
      <w:r>
        <w:rPr>
          <w:rFonts w:ascii="Arial" w:hAnsi="Arial" w:cs="Arial"/>
          <w:i/>
          <w:iCs/>
        </w:rPr>
        <w:t>a c</w:t>
      </w:r>
      <w:r>
        <w:rPr>
          <w:rFonts w:ascii="Arial" w:hAnsi="Arial" w:cs="Arial"/>
        </w:rPr>
        <w:t xml:space="preserve"> </w:t>
      </w:r>
      <w:r>
        <w:rPr>
          <w:rFonts w:ascii="Arial" w:hAnsi="Arial" w:cs="Arial"/>
          <w:b/>
          <w:bCs/>
        </w:rPr>
        <w:t xml:space="preserve">&gt; </w:t>
      </w:r>
      <w:r>
        <w:rPr>
          <w:rFonts w:ascii="Arial" w:hAnsi="Arial" w:cs="Arial"/>
          <w:i/>
          <w:iCs/>
        </w:rPr>
        <w:t>b c</w:t>
      </w:r>
      <w:r>
        <w:rPr>
          <w:rFonts w:ascii="Arial" w:hAnsi="Arial" w:cs="Arial"/>
        </w:rPr>
        <w:t xml:space="preserve"> </w:t>
      </w:r>
      <w:bookmarkEnd w:id="4"/>
    </w:p>
    <w:p w:rsidR="003B0765" w:rsidRDefault="003B0765">
      <w:pPr>
        <w:spacing w:before="280" w:after="280"/>
        <w:rPr>
          <w:rFonts w:ascii="Arial" w:hAnsi="Arial" w:cs="Arial"/>
          <w:b/>
          <w:bCs/>
          <w:sz w:val="36"/>
          <w:szCs w:val="36"/>
        </w:rPr>
      </w:pPr>
    </w:p>
    <w:p w:rsidR="003B0765" w:rsidRDefault="003B0765">
      <w:pPr>
        <w:spacing w:before="280" w:after="280"/>
        <w:rPr>
          <w:rFonts w:ascii="Arial" w:hAnsi="Arial" w:cs="Arial"/>
          <w:b/>
          <w:bCs/>
          <w:color w:val="0000FF"/>
          <w:sz w:val="36"/>
          <w:szCs w:val="36"/>
        </w:rPr>
      </w:pPr>
    </w:p>
    <w:p w:rsidR="003B0765" w:rsidRDefault="003B0765">
      <w:pPr>
        <w:spacing w:before="280" w:after="280"/>
        <w:rPr>
          <w:rFonts w:ascii="Arial" w:hAnsi="Arial" w:cs="Arial"/>
          <w:b/>
          <w:bCs/>
          <w:color w:val="0000FF"/>
          <w:sz w:val="36"/>
          <w:szCs w:val="36"/>
        </w:rPr>
      </w:pPr>
    </w:p>
    <w:p w:rsidR="003B0765" w:rsidRDefault="005F0A7D">
      <w:pPr>
        <w:spacing w:before="280" w:after="280"/>
        <w:rPr>
          <w:rFonts w:ascii="Arial" w:hAnsi="Arial" w:cs="Arial"/>
          <w:b/>
          <w:bCs/>
          <w:color w:val="0000FF"/>
          <w:sz w:val="36"/>
          <w:szCs w:val="36"/>
        </w:rPr>
      </w:pPr>
      <w:r>
        <w:rPr>
          <w:rFonts w:ascii="Arial" w:hAnsi="Arial" w:cs="Arial"/>
          <w:b/>
          <w:bCs/>
          <w:color w:val="0000FF"/>
          <w:sz w:val="36"/>
          <w:szCs w:val="36"/>
        </w:rPr>
        <w:t>5.6. Absolutna vrednost realnega števila</w:t>
      </w:r>
    </w:p>
    <w:p w:rsidR="003B0765" w:rsidRDefault="005F0A7D">
      <w:pPr>
        <w:rPr>
          <w:rFonts w:ascii="Arial" w:hAnsi="Arial" w:cs="Arial"/>
        </w:rPr>
      </w:pPr>
      <w:r>
        <w:rPr>
          <w:rFonts w:ascii="Arial" w:hAnsi="Arial" w:cs="Arial"/>
          <w:color w:val="800080"/>
        </w:rPr>
        <w:t xml:space="preserve">Absolutna vrednost realnega števila </w:t>
      </w:r>
      <w:r>
        <w:rPr>
          <w:rFonts w:ascii="Arial" w:hAnsi="Arial" w:cs="Arial"/>
          <w:i/>
          <w:iCs/>
          <w:color w:val="800080"/>
        </w:rPr>
        <w:t>x</w:t>
      </w:r>
      <w:r>
        <w:rPr>
          <w:rFonts w:ascii="Arial" w:hAnsi="Arial" w:cs="Arial"/>
          <w:color w:val="800080"/>
        </w:rPr>
        <w:t xml:space="preserve"> je razdalja</w:t>
      </w:r>
      <w:r>
        <w:rPr>
          <w:rFonts w:ascii="Arial" w:hAnsi="Arial" w:cs="Arial"/>
        </w:rPr>
        <w:t xml:space="preserve"> med točko, ki predstavlja število </w:t>
      </w:r>
      <w:r>
        <w:rPr>
          <w:rFonts w:ascii="Arial" w:hAnsi="Arial" w:cs="Arial"/>
          <w:i/>
          <w:iCs/>
        </w:rPr>
        <w:t>x</w:t>
      </w:r>
      <w:r>
        <w:rPr>
          <w:rFonts w:ascii="Arial" w:hAnsi="Arial" w:cs="Arial"/>
        </w:rPr>
        <w:t>, in točko, ki predstavlja število 0 na realni osi.</w:t>
      </w:r>
      <w:r>
        <w:rPr>
          <w:rFonts w:ascii="Arial" w:hAnsi="Arial" w:cs="Arial"/>
        </w:rPr>
        <w:br/>
        <w:t>Oznaka: |</w:t>
      </w:r>
      <w:r>
        <w:rPr>
          <w:rFonts w:ascii="Arial" w:hAnsi="Arial" w:cs="Arial"/>
          <w:i/>
          <w:iCs/>
        </w:rPr>
        <w:t>x</w:t>
      </w:r>
      <w:r>
        <w:rPr>
          <w:rFonts w:ascii="Arial" w:hAnsi="Arial" w:cs="Arial"/>
        </w:rPr>
        <w:t>|</w:t>
      </w:r>
      <w:r>
        <w:rPr>
          <w:rFonts w:ascii="Arial" w:hAnsi="Arial" w:cs="Arial"/>
        </w:rPr>
        <w:br/>
      </w:r>
      <w:r>
        <w:rPr>
          <w:rFonts w:ascii="Arial" w:hAnsi="Arial" w:cs="Arial"/>
        </w:rPr>
        <w:br/>
        <w:t xml:space="preserve">Če je število </w:t>
      </w:r>
      <w:r>
        <w:rPr>
          <w:rFonts w:ascii="Arial" w:hAnsi="Arial" w:cs="Arial"/>
          <w:i/>
          <w:iCs/>
          <w:color w:val="800080"/>
        </w:rPr>
        <w:t>x</w:t>
      </w:r>
      <w:r>
        <w:rPr>
          <w:rFonts w:ascii="Arial" w:hAnsi="Arial" w:cs="Arial"/>
          <w:color w:val="800080"/>
        </w:rPr>
        <w:t xml:space="preserve"> pozitivno ali enako 0</w:t>
      </w:r>
      <w:r>
        <w:rPr>
          <w:rFonts w:ascii="Arial" w:hAnsi="Arial" w:cs="Arial"/>
        </w:rPr>
        <w:t xml:space="preserve">, je absolutna vrednost enaka številu samemu. Če je število </w:t>
      </w:r>
      <w:r>
        <w:rPr>
          <w:rFonts w:ascii="Arial" w:hAnsi="Arial" w:cs="Arial"/>
          <w:i/>
          <w:iCs/>
          <w:color w:val="800080"/>
        </w:rPr>
        <w:t>x</w:t>
      </w:r>
      <w:r>
        <w:rPr>
          <w:rFonts w:ascii="Arial" w:hAnsi="Arial" w:cs="Arial"/>
          <w:color w:val="800080"/>
        </w:rPr>
        <w:t xml:space="preserve"> negativno</w:t>
      </w:r>
      <w:r>
        <w:rPr>
          <w:rFonts w:ascii="Arial" w:hAnsi="Arial" w:cs="Arial"/>
        </w:rPr>
        <w:t xml:space="preserve">, pa je absolutna vrednost enaka nasprotni vrednosti števila </w:t>
      </w:r>
      <w:r>
        <w:rPr>
          <w:rFonts w:ascii="Arial" w:hAnsi="Arial" w:cs="Arial"/>
          <w:i/>
          <w:iCs/>
        </w:rPr>
        <w:t>x</w:t>
      </w:r>
      <w:r>
        <w:rPr>
          <w:rFonts w:ascii="Arial" w:hAnsi="Arial" w:cs="Arial"/>
        </w:rPr>
        <w:t>.</w:t>
      </w:r>
      <w:r>
        <w:rPr>
          <w:rFonts w:ascii="Arial" w:hAnsi="Arial" w:cs="Arial"/>
        </w:rPr>
        <w:br/>
        <w:t>Torej:</w:t>
      </w:r>
      <w:r>
        <w:rPr>
          <w:rFonts w:ascii="Arial" w:hAnsi="Arial" w:cs="Arial"/>
        </w:rPr>
        <w:br/>
        <w:t xml:space="preserve"> </w:t>
      </w:r>
      <w:r w:rsidR="004545BE">
        <w:rPr>
          <w:rFonts w:ascii="Arial" w:hAnsi="Arial" w:cs="Arial"/>
        </w:rPr>
        <w:pict>
          <v:shape id="_x0000_i1057" type="#_x0000_t75" style="width:86.25pt;height:33pt" filled="t">
            <v:fill color2="black"/>
            <v:imagedata r:id="rId19" o:title=""/>
          </v:shape>
        </w:pict>
      </w:r>
      <w:r>
        <w:rPr>
          <w:rFonts w:ascii="Arial" w:hAnsi="Arial" w:cs="Arial"/>
        </w:rPr>
        <w:t xml:space="preserve"> </w:t>
      </w:r>
      <w:r>
        <w:rPr>
          <w:rFonts w:ascii="Arial" w:hAnsi="Arial" w:cs="Arial"/>
        </w:rPr>
        <w:br/>
      </w:r>
      <w:r>
        <w:rPr>
          <w:rFonts w:ascii="Arial" w:hAnsi="Arial" w:cs="Arial"/>
        </w:rPr>
        <w:br/>
      </w:r>
      <w:r>
        <w:rPr>
          <w:rFonts w:ascii="Arial" w:hAnsi="Arial" w:cs="Arial"/>
          <w:color w:val="800080"/>
        </w:rPr>
        <w:t>Lastnosti absolutne vrednosti</w:t>
      </w:r>
      <w:r>
        <w:rPr>
          <w:rFonts w:ascii="Arial" w:hAnsi="Arial" w:cs="Arial"/>
        </w:rPr>
        <w:t xml:space="preserve">: </w:t>
      </w:r>
      <w:r>
        <w:rPr>
          <w:rFonts w:ascii="Arial" w:hAnsi="Arial" w:cs="Arial"/>
        </w:rPr>
        <w:br/>
      </w:r>
    </w:p>
    <w:p w:rsidR="003B0765" w:rsidRDefault="005F0A7D">
      <w:pPr>
        <w:rPr>
          <w:rFonts w:ascii="Arial" w:hAnsi="Arial" w:cs="Arial"/>
        </w:rPr>
      </w:pPr>
      <w:r>
        <w:rPr>
          <w:rFonts w:ascii="Arial" w:hAnsi="Arial" w:cs="Arial"/>
        </w:rPr>
        <w:t xml:space="preserve">  |</w:t>
      </w:r>
      <w:r>
        <w:rPr>
          <w:rFonts w:ascii="Arial" w:hAnsi="Arial" w:cs="Arial"/>
          <w:i/>
          <w:iCs/>
        </w:rPr>
        <w:t>x y</w:t>
      </w:r>
      <w:r>
        <w:rPr>
          <w:rFonts w:ascii="Arial" w:hAnsi="Arial" w:cs="Arial"/>
        </w:rPr>
        <w:t>| = |</w:t>
      </w:r>
      <w:r>
        <w:rPr>
          <w:rFonts w:ascii="Arial" w:hAnsi="Arial" w:cs="Arial"/>
          <w:i/>
          <w:iCs/>
        </w:rPr>
        <w:t>x</w:t>
      </w:r>
      <w:r>
        <w:rPr>
          <w:rFonts w:ascii="Arial" w:hAnsi="Arial" w:cs="Arial"/>
        </w:rPr>
        <w:t>| |</w:t>
      </w:r>
      <w:r>
        <w:rPr>
          <w:rFonts w:ascii="Arial" w:hAnsi="Arial" w:cs="Arial"/>
          <w:i/>
          <w:iCs/>
        </w:rPr>
        <w:t>y</w:t>
      </w:r>
      <w:r>
        <w:rPr>
          <w:rFonts w:ascii="Arial" w:hAnsi="Arial" w:cs="Arial"/>
        </w:rPr>
        <w:t>|   (absolutna vrednost produkta je enaka kot produkt absolutnih vrednosti)</w:t>
      </w:r>
      <w:r>
        <w:rPr>
          <w:rFonts w:ascii="Arial" w:hAnsi="Arial" w:cs="Arial"/>
        </w:rPr>
        <w:br/>
        <w:t xml:space="preserve">  </w:t>
      </w:r>
    </w:p>
    <w:p w:rsidR="003B0765" w:rsidRDefault="004545BE">
      <w:pPr>
        <w:rPr>
          <w:rFonts w:ascii="Arial" w:hAnsi="Arial" w:cs="Arial"/>
        </w:rPr>
      </w:pPr>
      <w:r>
        <w:rPr>
          <w:rFonts w:ascii="Arial" w:hAnsi="Arial" w:cs="Arial"/>
        </w:rPr>
        <w:pict>
          <v:shape id="_x0000_i1058" type="#_x0000_t75" style="width:50.25pt;height:33pt" filled="t">
            <v:fill color2="black"/>
            <v:imagedata r:id="rId20" o:title=""/>
          </v:shape>
        </w:pict>
      </w:r>
      <w:r w:rsidR="005F0A7D">
        <w:rPr>
          <w:rFonts w:ascii="Arial" w:hAnsi="Arial" w:cs="Arial"/>
        </w:rPr>
        <w:t xml:space="preserve">   (absolutna vrednost količnika je enaka kot količnik absolutnih vrednosti) </w:t>
      </w:r>
    </w:p>
    <w:sectPr w:rsidR="003B0765">
      <w:footnotePr>
        <w:pos w:val="beneathText"/>
      </w:footnotePr>
      <w:pgSz w:w="11905" w:h="16837"/>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0A7D"/>
    <w:rsid w:val="003B0765"/>
    <w:rsid w:val="004545BE"/>
    <w:rsid w:val="005F0A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sz w:val="20"/>
    </w:rPr>
  </w:style>
  <w:style w:type="character" w:customStyle="1" w:styleId="WW8Num1z1">
    <w:name w:val="WW8Num1z1"/>
    <w:rPr>
      <w:rFonts w:ascii="Courier New" w:hAnsi="Courier New"/>
      <w:sz w:val="20"/>
    </w:rPr>
  </w:style>
  <w:style w:type="character" w:customStyle="1" w:styleId="WW8Num1z2">
    <w:name w:val="WW8Num1z2"/>
    <w:rPr>
      <w:rFonts w:ascii="Wingdings" w:hAnsi="Wingdings"/>
      <w:sz w:val="20"/>
    </w:rPr>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Absatz-Standardschriftart">
    <w:name w:val="Absatz-Standardschriftart"/>
  </w:style>
  <w:style w:type="character" w:styleId="Hyperlink">
    <w:name w:val="Hyperlink"/>
    <w:semiHidden/>
    <w:rPr>
      <w:color w:val="000080"/>
      <w:u w:val="single"/>
    </w:rPr>
  </w:style>
  <w:style w:type="character" w:customStyle="1" w:styleId="WW8Num13z0">
    <w:name w:val="WW8Num13z0"/>
    <w:rPr>
      <w:rFonts w:ascii="Symbol" w:hAnsi="Symbol"/>
      <w:sz w:val="20"/>
    </w:rPr>
  </w:style>
  <w:style w:type="character" w:customStyle="1" w:styleId="WW8Num13z1">
    <w:name w:val="WW8Num13z1"/>
    <w:rPr>
      <w:rFonts w:ascii="Courier New" w:hAnsi="Courier New"/>
      <w:sz w:val="20"/>
    </w:rPr>
  </w:style>
  <w:style w:type="character" w:customStyle="1" w:styleId="WW8Num13z2">
    <w:name w:val="WW8Num13z2"/>
    <w:rPr>
      <w:rFonts w:ascii="Wingdings" w:hAnsi="Wingdings"/>
      <w:sz w:val="20"/>
    </w:rPr>
  </w:style>
  <w:style w:type="character" w:customStyle="1" w:styleId="WW8Num5z0">
    <w:name w:val="WW8Num5z0"/>
    <w:rPr>
      <w:rFonts w:ascii="Symbol" w:hAnsi="Symbol"/>
      <w:sz w:val="20"/>
    </w:rPr>
  </w:style>
  <w:style w:type="character" w:customStyle="1" w:styleId="WW8Num5z1">
    <w:name w:val="WW8Num5z1"/>
    <w:rPr>
      <w:rFonts w:ascii="Courier New" w:hAnsi="Courier New"/>
      <w:sz w:val="20"/>
    </w:rPr>
  </w:style>
  <w:style w:type="character" w:customStyle="1" w:styleId="WW8Num5z2">
    <w:name w:val="WW8Num5z2"/>
    <w:rPr>
      <w:rFonts w:ascii="Wingdings" w:hAnsi="Wingdings"/>
      <w:sz w:val="20"/>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hyperlink" Target="http://www2.arnes.si/~mpavle1/mp/qqq.html" TargetMode="External"/><Relationship Id="rId11" Type="http://schemas.openxmlformats.org/officeDocument/2006/relationships/hyperlink" Target="http://www2.arnes.si/~mpavle1/mp/qqq.html" TargetMode="External"/><Relationship Id="rId5" Type="http://schemas.openxmlformats.org/officeDocument/2006/relationships/hyperlink" Target="http://www2.arnes.si/~mpavle1/mp/nnnzzz.html" TargetMode="External"/><Relationship Id="rId15" Type="http://schemas.openxmlformats.org/officeDocument/2006/relationships/image" Target="media/image6.png"/><Relationship Id="rId10" Type="http://schemas.openxmlformats.org/officeDocument/2006/relationships/hyperlink" Target="http://www2.arnes.si/~mpavle1/mp/qqq.html"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www2.arnes.si/~mpavle1/mp/kor_f.html"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1012</Words>
  <Characters>5770</Characters>
  <Application>Microsoft Office Word</Application>
  <DocSecurity>0</DocSecurity>
  <Lines>48</Lines>
  <Paragraphs>13</Paragraphs>
  <ScaleCrop>false</ScaleCrop>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2019-05-09T09:24:00Z</dcterms:created>
  <dcterms:modified xsi:type="dcterms:W3CDTF">2019-05-09T09:24:00Z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