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2C1E" w:rsidRDefault="00FB7060">
      <w:pPr>
        <w:rPr>
          <w:rFonts w:ascii="Comic Sans MS" w:hAnsi="Comic Sans MS"/>
        </w:rPr>
      </w:pPr>
      <w:bookmarkStart w:id="0" w:name="_GoBack"/>
      <w:bookmarkEnd w:id="0"/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77.5pt;height:78.75pt;mso-position-horizontal-relative:char;mso-position-vertical-relative:line;v-text-anchor:middle" adj="1400" fillcolor="fuchsia" strokeweight=".53mm">
            <v:fill color2="#90f" focus="50%" type="gradient"/>
            <v:stroke joinstyle="miter"/>
            <v:shadow on="t" color="#009" offset="2.47mm,-2.46mm"/>
            <v:textpath style="font-family:&quot;Snap ITC&quot;;font-weight:bold;v-text-spacing:52400f;v-text-kern:t" fitpath="t" xscale="f" string="Obvezno oz. &#10;obligacijsko pravo"/>
          </v:shape>
        </w:pict>
      </w:r>
    </w:p>
    <w:p w:rsidR="009D2C1E" w:rsidRDefault="009D2C1E">
      <w:pPr>
        <w:rPr>
          <w:rFonts w:ascii="Comic Sans MS" w:hAnsi="Comic Sans MS"/>
        </w:rPr>
      </w:pPr>
    </w:p>
    <w:p w:rsidR="009D2C1E" w:rsidRDefault="00FB7060">
      <w:pPr>
        <w:jc w:val="both"/>
        <w:rPr>
          <w:rFonts w:ascii="Comic Sans MS" w:hAnsi="Comic Sans MS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54pt;margin-top:4.9pt;width:18pt;height:63pt;z-index:251657216;mso-position-horizontal:absolute;mso-position-horizontal-relative:text;mso-position-vertical:absolute;mso-position-vertical-relative:text;v-text-anchor:middle" adj=",7200" strokeweight=".26mm">
            <v:stroke joinstyle="miter"/>
          </v:shape>
        </w:pict>
      </w:r>
      <w:r w:rsidR="00CF041B">
        <w:rPr>
          <w:rFonts w:ascii="Comic Sans MS" w:hAnsi="Comic Sans MS"/>
        </w:rPr>
        <w:t>dajatev</w:t>
      </w:r>
    </w:p>
    <w:p w:rsidR="009D2C1E" w:rsidRDefault="00CF041B">
      <w:pPr>
        <w:tabs>
          <w:tab w:val="left" w:pos="16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storitev</w:t>
      </w:r>
      <w:r>
        <w:rPr>
          <w:rFonts w:ascii="Comic Sans MS" w:hAnsi="Comic Sans MS"/>
        </w:rPr>
        <w:tab/>
        <w:t>4 dejanja</w:t>
      </w:r>
    </w:p>
    <w:p w:rsidR="009D2C1E" w:rsidRDefault="00CF041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dopustitev</w:t>
      </w:r>
    </w:p>
    <w:p w:rsidR="009D2C1E" w:rsidRDefault="00CF041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opustitev</w:t>
      </w:r>
    </w:p>
    <w:p w:rsidR="009D2C1E" w:rsidRDefault="009D2C1E">
      <w:pPr>
        <w:jc w:val="both"/>
        <w:rPr>
          <w:rFonts w:ascii="Comic Sans MS" w:hAnsi="Comic Sans MS"/>
        </w:rPr>
      </w:pPr>
    </w:p>
    <w:p w:rsidR="009D2C1E" w:rsidRDefault="00CF041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Ureja nastanek, izpolnjevanje in prenehanje obveznosti med dolžnikom in upnikom. </w:t>
      </w:r>
    </w:p>
    <w:p w:rsidR="009D2C1E" w:rsidRDefault="00CF041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Obligacijsko razmerje je razmerje med upnikom in dolžnikom. Iz tega razmerja sledi, da upnik od dolžnika lahko zahteva, da ta nekaj da, stori, dopusti, opusti. </w:t>
      </w:r>
    </w:p>
    <w:p w:rsidR="009D2C1E" w:rsidRDefault="00CF041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Stranki sta upnik in dolžnik.</w:t>
      </w:r>
    </w:p>
    <w:p w:rsidR="009D2C1E" w:rsidRDefault="009D2C1E">
      <w:pPr>
        <w:jc w:val="both"/>
        <w:rPr>
          <w:rFonts w:ascii="Comic Sans MS" w:hAnsi="Comic Sans MS"/>
        </w:rPr>
      </w:pPr>
    </w:p>
    <w:p w:rsidR="009D2C1E" w:rsidRDefault="00CF041B">
      <w:pPr>
        <w:jc w:val="both"/>
        <w:rPr>
          <w:rFonts w:ascii="Comic Sans MS" w:hAnsi="Comic Sans MS"/>
        </w:rPr>
      </w:pPr>
      <w:r>
        <w:rPr>
          <w:rFonts w:ascii="Chiller" w:hAnsi="Chiller"/>
          <w:b/>
          <w:color w:val="FF00FF"/>
          <w:sz w:val="36"/>
          <w:szCs w:val="36"/>
        </w:rPr>
        <w:t>Dajatev</w:t>
      </w:r>
      <w:r>
        <w:rPr>
          <w:rFonts w:ascii="Comic Sans MS" w:hAnsi="Comic Sans MS"/>
        </w:rPr>
        <w:t xml:space="preserve"> – pri tem dejanju preide premoženje dolžnika v premoženje upnika.</w:t>
      </w:r>
    </w:p>
    <w:p w:rsidR="009D2C1E" w:rsidRDefault="009D2C1E">
      <w:pPr>
        <w:jc w:val="both"/>
        <w:rPr>
          <w:rFonts w:ascii="Comic Sans MS" w:hAnsi="Comic Sans MS"/>
        </w:rPr>
      </w:pPr>
    </w:p>
    <w:p w:rsidR="009D2C1E" w:rsidRDefault="00CF041B">
      <w:pPr>
        <w:jc w:val="both"/>
        <w:rPr>
          <w:rFonts w:ascii="Comic Sans MS" w:hAnsi="Comic Sans MS"/>
        </w:rPr>
      </w:pPr>
      <w:r>
        <w:rPr>
          <w:rFonts w:ascii="Chiller" w:hAnsi="Chiller"/>
          <w:b/>
          <w:color w:val="FF00FF"/>
          <w:sz w:val="36"/>
          <w:szCs w:val="36"/>
        </w:rPr>
        <w:t>Storitev</w:t>
      </w:r>
      <w:r>
        <w:rPr>
          <w:rFonts w:ascii="Comic Sans MS" w:hAnsi="Comic Sans MS"/>
        </w:rPr>
        <w:t xml:space="preserve"> – to je opravljanje ali izvršitev kakega dela.</w:t>
      </w:r>
    </w:p>
    <w:p w:rsidR="009D2C1E" w:rsidRDefault="009D2C1E">
      <w:pPr>
        <w:jc w:val="both"/>
        <w:rPr>
          <w:rFonts w:ascii="Comic Sans MS" w:hAnsi="Comic Sans MS"/>
        </w:rPr>
      </w:pPr>
    </w:p>
    <w:p w:rsidR="009D2C1E" w:rsidRDefault="00CF041B">
      <w:pPr>
        <w:jc w:val="both"/>
        <w:rPr>
          <w:rFonts w:ascii="Comic Sans MS" w:hAnsi="Comic Sans MS"/>
        </w:rPr>
      </w:pPr>
      <w:r>
        <w:rPr>
          <w:rFonts w:ascii="Chiller" w:hAnsi="Chiller"/>
          <w:b/>
          <w:color w:val="FF00FF"/>
          <w:sz w:val="36"/>
          <w:szCs w:val="36"/>
        </w:rPr>
        <w:t>Dopustitev</w:t>
      </w:r>
      <w:r>
        <w:rPr>
          <w:rFonts w:ascii="Comic Sans MS" w:hAnsi="Comic Sans MS"/>
        </w:rPr>
        <w:t xml:space="preserve"> – dolžnik upniku dovoli, da opravi dejanje, ki ga sicer ne bi mogel opraviti.</w:t>
      </w:r>
    </w:p>
    <w:p w:rsidR="009D2C1E" w:rsidRDefault="009D2C1E">
      <w:pPr>
        <w:jc w:val="both"/>
        <w:rPr>
          <w:rFonts w:ascii="Comic Sans MS" w:hAnsi="Comic Sans MS"/>
        </w:rPr>
      </w:pPr>
    </w:p>
    <w:p w:rsidR="009D2C1E" w:rsidRDefault="00CF041B">
      <w:pPr>
        <w:jc w:val="both"/>
        <w:rPr>
          <w:rFonts w:ascii="Comic Sans MS" w:hAnsi="Comic Sans MS"/>
        </w:rPr>
      </w:pPr>
      <w:r>
        <w:rPr>
          <w:rFonts w:ascii="Chiller" w:hAnsi="Chiller"/>
          <w:b/>
          <w:color w:val="FF00FF"/>
          <w:sz w:val="36"/>
          <w:szCs w:val="36"/>
        </w:rPr>
        <w:t>Opustitev</w:t>
      </w:r>
      <w:r>
        <w:rPr>
          <w:rFonts w:ascii="Comic Sans MS" w:hAnsi="Comic Sans MS"/>
        </w:rPr>
        <w:t xml:space="preserve"> – dolžnik se zaveže, da nekega dejanje ne bo storil, ki bi ga sicer lahko.</w:t>
      </w:r>
    </w:p>
    <w:sectPr w:rsidR="009D2C1E">
      <w:footnotePr>
        <w:pos w:val="beneathText"/>
      </w:footnotePr>
      <w:pgSz w:w="11905" w:h="16837"/>
      <w:pgMar w:top="899" w:right="1418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41B"/>
    <w:rsid w:val="009D2C1E"/>
    <w:rsid w:val="00CF041B"/>
    <w:rsid w:val="00F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