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29" w:rsidRDefault="004F52AE">
      <w:pPr>
        <w:spacing w:line="120" w:lineRule="exact"/>
        <w:jc w:val="both"/>
        <w:rPr>
          <w:sz w:val="12"/>
          <w:lang w:val="sl-SI"/>
        </w:rPr>
      </w:pPr>
      <w:bookmarkStart w:id="0" w:name="_GoBack"/>
      <w:bookmarkEnd w:id="0"/>
      <w:r>
        <w:rPr>
          <w:b/>
          <w:sz w:val="12"/>
          <w:lang w:val="sl-SI"/>
        </w:rPr>
        <w:t>SPOZNAVNI DUŠEVNI PROCESI</w:t>
      </w:r>
      <w:r>
        <w:rPr>
          <w:sz w:val="12"/>
          <w:lang w:val="sl-SI"/>
        </w:rPr>
        <w:t xml:space="preserve">: kar zaznavamo, si razložimo na svoj način; sestavljeni so iz treh duševnih procesov: </w:t>
      </w:r>
      <w:r>
        <w:rPr>
          <w:sz w:val="12"/>
          <w:u w:val="single"/>
          <w:lang w:val="sl-SI"/>
        </w:rPr>
        <w:t>zaznavanje</w:t>
      </w:r>
      <w:r>
        <w:rPr>
          <w:sz w:val="12"/>
          <w:lang w:val="sl-SI"/>
        </w:rPr>
        <w:t xml:space="preserve">: pridobivanje informacij iz okolja in odzivanje-reakcija nanje; </w:t>
      </w:r>
      <w:r>
        <w:rPr>
          <w:sz w:val="12"/>
          <w:u w:val="single"/>
          <w:lang w:val="sl-SI"/>
        </w:rPr>
        <w:t>učenje</w:t>
      </w:r>
      <w:r>
        <w:rPr>
          <w:sz w:val="12"/>
          <w:lang w:val="sl-SI"/>
        </w:rPr>
        <w:t xml:space="preserve">: ohranjanje teh informacij, ki smo jih dobili z zaznavanjem; </w:t>
      </w:r>
      <w:r>
        <w:rPr>
          <w:sz w:val="12"/>
          <w:u w:val="single"/>
          <w:lang w:val="sl-SI"/>
        </w:rPr>
        <w:t>mišljenje</w:t>
      </w:r>
      <w:r>
        <w:rPr>
          <w:sz w:val="12"/>
          <w:lang w:val="sl-SI"/>
        </w:rPr>
        <w:t>: predelava vseh informacij, ki jih imamo; vsi ti procesi so tesno povezani med sabo;</w:t>
      </w: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zaznavanje:</w:t>
      </w:r>
      <w:r>
        <w:rPr>
          <w:sz w:val="12"/>
          <w:lang w:val="sl-SI"/>
        </w:rPr>
        <w:t xml:space="preserve"> je duševni proces, s katerim ugotavljamo prisotnost dražljajev, ki delujejo na naša čutila; na te dražljaje potem tudi odgovarjamo; zaznavanje je sestavljeno iz: izbire ali selekcije dražljajev, organiziranja dražljejev v celote in razlaganja teh celot; dražljaji so fizikalno kemični procesi; ko dražljaj pride do določenega čutila, teče impulz po senzoričnih živcih do možganov, kjer nastane občutek in zaznava; če je potreben odgovor, teče impulz nazaj po motoričnih živcih do določenega čutila; ločujemo med: zaznavo (takrat, ko zaznamo predmet kot tak) in občtkom (predmet gledamo in opažamo vse njegove lastnosti); istočasno pride do zaznave in občutkov; </w:t>
      </w:r>
      <w:r>
        <w:rPr>
          <w:i/>
          <w:sz w:val="12"/>
          <w:lang w:val="sl-SI"/>
        </w:rPr>
        <w:t>dražljaji in čutila:</w:t>
      </w:r>
      <w:r>
        <w:rPr>
          <w:sz w:val="12"/>
          <w:lang w:val="sl-SI"/>
        </w:rPr>
        <w:t xml:space="preserve"> svetlobni (vid), mehanski (sluh, tip, bolečina, ravnotežje), toplotni (toplo-hladno), kemični (vonj, okus) dražljaji; </w:t>
      </w:r>
      <w:r>
        <w:rPr>
          <w:sz w:val="12"/>
          <w:u w:val="single"/>
          <w:lang w:val="sl-SI"/>
        </w:rPr>
        <w:t>VID</w:t>
      </w:r>
      <w:r>
        <w:rPr>
          <w:sz w:val="12"/>
          <w:lang w:val="sl-SI"/>
        </w:rPr>
        <w:t xml:space="preserve">: vsega vidnega magnetnega valovanja ne zaznamo, zaznamo lahko le valovno dolžino od 400-800 nm, infra in ultra svetlobe pa ne; svetlobni dražljaj pride do očesa, ne mrežnici, kjer se čutnice oz. receptorji za vid; tam se slika obrne, v možganih pa še enkrat; receptorji oz. čutila: paličice (zaznavamo samo črno, belo, sivo, so na obrobju mrežnice), čepki (zaznavamo barve, predvsem modra, rumena, rdeča, zelena; so v sredini mrežnice); druge barve zaznavamo z mešanjem čepkov; tam, kjer je največ čepkov, je rumena pega (najboljši vid); kjer se receptorji združujejo v živec-slepa pega; komplementarne barve so si nasprotne v barvnem krogu; kromatske barve: vse razen bele, sive, črne (te so akromatske); </w:t>
      </w:r>
      <w:r>
        <w:rPr>
          <w:sz w:val="12"/>
          <w:u w:val="single"/>
          <w:lang w:val="sl-SI"/>
        </w:rPr>
        <w:t>SLUH</w:t>
      </w:r>
      <w:r>
        <w:rPr>
          <w:sz w:val="12"/>
          <w:lang w:val="sl-SI"/>
        </w:rPr>
        <w:t xml:space="preserve">: zaznavamo od 20 do 20.000 Hz; nekatere živali celo do 400 kHz.; </w:t>
      </w:r>
      <w:r>
        <w:rPr>
          <w:sz w:val="12"/>
          <w:u w:val="single"/>
          <w:lang w:val="sl-SI"/>
        </w:rPr>
        <w:t>OKUS</w:t>
      </w:r>
      <w:r>
        <w:rPr>
          <w:sz w:val="12"/>
          <w:lang w:val="sl-SI"/>
        </w:rPr>
        <w:t xml:space="preserve">: za sladko-vrh jezika, grenko-koren jezika, kislo-rob jezika, slano-po celem jeziku; </w:t>
      </w:r>
      <w:r>
        <w:rPr>
          <w:sz w:val="12"/>
          <w:u w:val="single"/>
          <w:lang w:val="sl-SI"/>
        </w:rPr>
        <w:t>ČUTNI PRAGI</w:t>
      </w:r>
      <w:r>
        <w:rPr>
          <w:sz w:val="12"/>
          <w:lang w:val="sl-SI"/>
        </w:rPr>
        <w:t xml:space="preserve">: trije: </w:t>
      </w:r>
      <w:r>
        <w:rPr>
          <w:sz w:val="12"/>
          <w:u w:val="single"/>
          <w:lang w:val="sl-SI"/>
        </w:rPr>
        <w:t>absolutni ali vzdržni</w:t>
      </w:r>
      <w:r>
        <w:rPr>
          <w:sz w:val="12"/>
          <w:lang w:val="sl-SI"/>
        </w:rPr>
        <w:t xml:space="preserve"> (najmanjša intenziteta dražljaja, ki še lahko vzbudi občutek), </w:t>
      </w:r>
      <w:r>
        <w:rPr>
          <w:sz w:val="12"/>
          <w:u w:val="single"/>
          <w:lang w:val="sl-SI"/>
        </w:rPr>
        <w:t>terminalni</w:t>
      </w:r>
      <w:r>
        <w:rPr>
          <w:sz w:val="12"/>
          <w:lang w:val="sl-SI"/>
        </w:rPr>
        <w:t xml:space="preserve"> (četudi dražljaji naraščajo v nedogled, se občutki ustavijo na neki določeni točki-terminalni prag), </w:t>
      </w:r>
      <w:r>
        <w:rPr>
          <w:sz w:val="12"/>
          <w:u w:val="single"/>
          <w:lang w:val="sl-SI"/>
        </w:rPr>
        <w:t>diferencialni prag</w:t>
      </w:r>
      <w:r>
        <w:rPr>
          <w:sz w:val="12"/>
          <w:lang w:val="sl-SI"/>
        </w:rPr>
        <w:t>, ali prag razlike (intenziteta dražljaja se mora spremeniti za določeno stopnjo, da razliko zaznamo); Webrov zakon: razmerje med osnovno intenziteto in spremembo intenzitete je konst. K=</w:t>
      </w:r>
      <w:r>
        <w:rPr>
          <w:rFonts w:ascii="Symbol" w:hAnsi="Symbol"/>
          <w:sz w:val="12"/>
          <w:lang w:val="sl-SI"/>
        </w:rPr>
        <w:t></w:t>
      </w:r>
      <w:r>
        <w:rPr>
          <w:sz w:val="12"/>
          <w:lang w:val="sl-SI"/>
        </w:rPr>
        <w:t>I / I; Fechnerjev zakon: intenziteta občutka je enaka logaritmu intenzitete dražljaja: O=K * log I (velja za srednje vrednosti intenzitete); Stevensov zakon: O=K * I</w:t>
      </w:r>
      <w:r>
        <w:rPr>
          <w:sz w:val="12"/>
          <w:vertAlign w:val="superscript"/>
          <w:lang w:val="sl-SI"/>
        </w:rPr>
        <w:t>n</w:t>
      </w:r>
      <w:r>
        <w:rPr>
          <w:sz w:val="12"/>
          <w:lang w:val="sl-SI"/>
        </w:rPr>
        <w:t xml:space="preserve"> (n&gt;1: občutek narašča hitreje od dražljaja, n=1: občutek narašča enako hitro, n&lt;1: občutek narašča počasneje); od potenčne vrednosti je odvisno, kako hitro bo občutek naraščal; naša čutila niso vedno enako občutljiva; </w:t>
      </w:r>
      <w:r>
        <w:rPr>
          <w:sz w:val="12"/>
          <w:u w:val="single"/>
          <w:lang w:val="sl-SI"/>
        </w:rPr>
        <w:t>senzorna adaptacija</w:t>
      </w:r>
      <w:r>
        <w:rPr>
          <w:sz w:val="12"/>
          <w:lang w:val="sl-SI"/>
        </w:rPr>
        <w:t xml:space="preserve">: naša čutila se lahko spreminjajo, čutni prag se premika; npr. iz svetlobe v temo: 60 min (obratno pa 5-10 min); </w:t>
      </w:r>
      <w:r>
        <w:rPr>
          <w:sz w:val="12"/>
          <w:u w:val="single"/>
          <w:lang w:val="sl-SI"/>
        </w:rPr>
        <w:t>senzibilizacija</w:t>
      </w:r>
      <w:r>
        <w:rPr>
          <w:sz w:val="12"/>
          <w:lang w:val="sl-SI"/>
        </w:rPr>
        <w:t>: delujemo na eno čutilo in s tem vplivamo na občutljinost drugega;</w:t>
      </w: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organizacija zaznav:</w:t>
      </w:r>
      <w:r>
        <w:rPr>
          <w:sz w:val="12"/>
          <w:lang w:val="sl-SI"/>
        </w:rPr>
        <w:t xml:space="preserve"> 3 zakonitosti: </w:t>
      </w:r>
      <w:r>
        <w:rPr>
          <w:rFonts w:ascii="Wingdings" w:hAnsi="Wingdings"/>
          <w:sz w:val="12"/>
          <w:lang w:val="sl-SI"/>
        </w:rPr>
        <w:t>�</w:t>
      </w:r>
      <w:r>
        <w:rPr>
          <w:sz w:val="12"/>
          <w:lang w:val="sl-SI"/>
        </w:rPr>
        <w:t xml:space="preserve">.: dražljaji, ki jih zaznavamo se združujejo v celote, ločimo 6 principov: -princip bližine (dražljaje, ki so prostorsko ali časovno blizu, zaznavamo kot neko celoto); -princip podobnosti (podobne dražljaje zaznavamo kot neko celoto); -princip strnjenosti ali kontinuitete (tako, kot zaznavamo dražljaje na začetku, jih zaznavamo v nadaljevanju); -princip zaprtosti (dražljaje, ki niso popolnoma izrisani, doživljamo kot celoto); -princip simetričnosti (dražljaje, ki so med seboj simetrični zaznavamo kot celoto); -princip gibanja (dražljaji, ki se gibljejo, dajejo vtis celote); </w:t>
      </w:r>
      <w:r>
        <w:rPr>
          <w:rFonts w:ascii="Wingdings" w:hAnsi="Wingdings"/>
          <w:sz w:val="12"/>
          <w:lang w:val="sl-SI"/>
        </w:rPr>
        <w:t></w:t>
      </w:r>
      <w:r>
        <w:rPr>
          <w:sz w:val="12"/>
          <w:lang w:val="sl-SI"/>
        </w:rPr>
        <w:t xml:space="preserve">.: zakonitost likov in podlag: kadar kaj zaznamo, zaznavamo kot jasno izražen lik na menj jasmi podlagi (odvisno od tega, na kaj se osredotočamo); </w:t>
      </w:r>
      <w:r>
        <w:rPr>
          <w:rFonts w:ascii="Wingdings" w:hAnsi="Wingdings"/>
          <w:sz w:val="12"/>
          <w:lang w:val="sl-SI"/>
        </w:rPr>
        <w:t></w:t>
      </w:r>
      <w:r>
        <w:rPr>
          <w:sz w:val="12"/>
          <w:lang w:val="sl-SI"/>
        </w:rPr>
        <w:t>.: zakonitost stalnosti zaznav: dražljaji okrog nas se ves čas spreminjajo, vendar jih mi zaznavamo kot iste, nespremenjene toliko časa, dokler spremembe niso prevelike;</w:t>
      </w: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>vpliv motivov, izkušenj, Č, želja in pričakovanj na naše zaznavanje; če nimamo izkušenj o nekem predmetu, oz. skupini dražljajev, to obravnavamo kot neidentificiran skupek dražljajev; različni ljudje različno zaznavajo iste stvari; isti ljudje različno zaznavajo iste stvari;</w:t>
      </w: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i/>
          <w:sz w:val="12"/>
          <w:lang w:val="sl-SI"/>
        </w:rPr>
        <w:t>iluzije:</w:t>
      </w:r>
      <w:r>
        <w:rPr>
          <w:sz w:val="12"/>
          <w:lang w:val="sl-SI"/>
        </w:rPr>
        <w:t xml:space="preserve"> so napačne zaznave, ki niso v skladu z ostalimi podatki o nekem predmetu, in niso v skladu z realnostjo; 2 vrsti: iluzije, ki so pod vplivom naših izkušenj, motivov, želja, pričakovanj; optične ali geometrične iluzije: do njih pride zato, ker pride do posebnega odnosa med dražljaji;</w:t>
      </w: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i/>
          <w:sz w:val="12"/>
          <w:lang w:val="sl-SI"/>
        </w:rPr>
        <w:t>zaznamovanje prostora in časa:</w:t>
      </w:r>
      <w:r>
        <w:rPr>
          <w:sz w:val="12"/>
          <w:lang w:val="sl-SI"/>
        </w:rPr>
        <w:t xml:space="preserve"> </w:t>
      </w:r>
      <w:r>
        <w:rPr>
          <w:rFonts w:ascii="Wingdings" w:hAnsi="Wingdings"/>
          <w:sz w:val="12"/>
          <w:lang w:val="sl-SI"/>
        </w:rPr>
        <w:t>�</w:t>
      </w:r>
      <w:r>
        <w:rPr>
          <w:sz w:val="12"/>
          <w:lang w:val="sl-SI"/>
        </w:rPr>
        <w:t xml:space="preserve">.: prostor zaznavamo z vidom, sluhom, tipom in kinestetičnimi občutki; s premikanjem predmete še vedno zaznamo, vendar drugače; vid nam največ pove o predmetih v nekem prostoru; predmete zaznavamo kot stvari določene velikosti, kar je odvisno od velikosti slike na mrežnici in oddaljenosti predmetiv od nas; zaznamo jih tudi v neki oddaljenosti, položaju od nas (lokacija), z določeno globino, tudi tridimenzionalno, zaradi skladnosti mrežnic (dve sliki sovpadata v eno); </w:t>
      </w:r>
      <w:r>
        <w:rPr>
          <w:sz w:val="12"/>
          <w:u w:val="single"/>
          <w:lang w:val="sl-SI"/>
        </w:rPr>
        <w:t>mrežnična skladnost</w:t>
      </w:r>
      <w:r>
        <w:rPr>
          <w:sz w:val="12"/>
          <w:lang w:val="sl-SI"/>
        </w:rPr>
        <w:t xml:space="preserve"> je fiziološki dejavnik; </w:t>
      </w:r>
      <w:r>
        <w:rPr>
          <w:sz w:val="12"/>
          <w:u w:val="single"/>
          <w:lang w:val="sl-SI"/>
        </w:rPr>
        <w:t>linearna perspektiva</w:t>
      </w:r>
      <w:r>
        <w:rPr>
          <w:sz w:val="12"/>
          <w:lang w:val="sl-SI"/>
        </w:rPr>
        <w:t xml:space="preserve"> je psihološki dejavnik (čimbolj so predmeti oddaljeni, bolj so skupaj in manjši); drugi psihološki dejavnik je </w:t>
      </w:r>
      <w:r>
        <w:rPr>
          <w:sz w:val="12"/>
          <w:u w:val="single"/>
          <w:lang w:val="sl-SI"/>
        </w:rPr>
        <w:t>zračna perspektiva</w:t>
      </w:r>
      <w:r>
        <w:rPr>
          <w:sz w:val="12"/>
          <w:lang w:val="sl-SI"/>
        </w:rPr>
        <w:t xml:space="preserve"> (bolj oddaljeni predmeti so manj jasni); tretji psihološki dejavnik je </w:t>
      </w:r>
      <w:r>
        <w:rPr>
          <w:sz w:val="12"/>
          <w:u w:val="single"/>
          <w:lang w:val="sl-SI"/>
        </w:rPr>
        <w:t>izmenjavanje svetlobe in sence</w:t>
      </w:r>
      <w:r>
        <w:rPr>
          <w:sz w:val="12"/>
          <w:lang w:val="sl-SI"/>
        </w:rPr>
        <w:t xml:space="preserve">, četrti pa </w:t>
      </w:r>
      <w:r>
        <w:rPr>
          <w:sz w:val="12"/>
          <w:u w:val="single"/>
          <w:lang w:val="sl-SI"/>
        </w:rPr>
        <w:t>prekrivanje predmetov</w:t>
      </w:r>
      <w:r>
        <w:rPr>
          <w:sz w:val="12"/>
          <w:lang w:val="sl-SI"/>
        </w:rPr>
        <w:t xml:space="preserve">; </w:t>
      </w:r>
      <w:r>
        <w:rPr>
          <w:rFonts w:ascii="Wingdings" w:hAnsi="Wingdings"/>
          <w:sz w:val="12"/>
          <w:lang w:val="sl-SI"/>
        </w:rPr>
        <w:t></w:t>
      </w:r>
      <w:r>
        <w:rPr>
          <w:sz w:val="12"/>
          <w:lang w:val="sl-SI"/>
        </w:rPr>
        <w:t>.: Z zaznavanjem dogodka se veže tudi občutek časa (trajanja); pomembna so čustva in interes. Od tega je odvisno, ali čas precenjujemo, ali podcenjujemo;</w:t>
      </w: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i/>
          <w:sz w:val="12"/>
          <w:lang w:val="sl-SI"/>
        </w:rPr>
        <w:t>pozornost:</w:t>
      </w:r>
      <w:r>
        <w:rPr>
          <w:sz w:val="12"/>
          <w:lang w:val="sl-SI"/>
        </w:rPr>
        <w:t xml:space="preserve"> je sestavno del modela zaznavanja; učno gradivo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vzbudi našo pozornost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organizacija gradiva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razlaga gradiva (zadnje stvari vplivajo druga na drugo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 xml:space="preserve">odgovor); pozornost je usmerjenost naše </w:t>
      </w:r>
    </w:p>
    <w:p w:rsidR="00210829" w:rsidRDefault="00210829">
      <w:pPr>
        <w:spacing w:line="120" w:lineRule="exact"/>
        <w:jc w:val="both"/>
        <w:rPr>
          <w:sz w:val="12"/>
          <w:lang w:val="sl-SI"/>
        </w:rPr>
      </w:pPr>
    </w:p>
    <w:p w:rsidR="00210829" w:rsidRDefault="00210829">
      <w:pPr>
        <w:spacing w:line="120" w:lineRule="exact"/>
        <w:jc w:val="both"/>
        <w:rPr>
          <w:sz w:val="12"/>
          <w:lang w:val="sl-SI"/>
        </w:rPr>
      </w:pPr>
    </w:p>
    <w:p w:rsidR="00210829" w:rsidRDefault="004F52AE">
      <w:pPr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 xml:space="preserve">mentalne dejavnosti k določenemu številu dražljajev; dejavniki, ki vplivajo na pozornost: </w:t>
      </w:r>
      <w:r>
        <w:rPr>
          <w:sz w:val="12"/>
          <w:u w:val="single"/>
          <w:lang w:val="sl-SI"/>
        </w:rPr>
        <w:t>zunanji</w:t>
      </w:r>
      <w:r>
        <w:rPr>
          <w:sz w:val="12"/>
          <w:lang w:val="sl-SI"/>
        </w:rPr>
        <w:t xml:space="preserve"> (lastnosti predmetov, ki jih opazujemo: velikost, barva, gibljivost; sprožijo nenamerno pozornost); </w:t>
      </w:r>
      <w:r>
        <w:rPr>
          <w:sz w:val="12"/>
          <w:u w:val="single"/>
          <w:lang w:val="sl-SI"/>
        </w:rPr>
        <w:t>notranji</w:t>
      </w:r>
      <w:r>
        <w:rPr>
          <w:sz w:val="12"/>
          <w:lang w:val="sl-SI"/>
        </w:rPr>
        <w:t xml:space="preserve"> (tu gre za naše interese, želje, Č, motive; so pomembnejši od zunanjih, zbujajo namerno pozornost); obseg in trajanje pozornosti sta omejena; obseg pozornosti je omejena količina dražljajev, ki nam v določenem trnutku vzbudo pozornost in jo jasno zaznamo; pozornost ciklično niha: najprej je na vrhu, potem pade, spet raste, ...; bolj smo utrujeni, daljše so faze nizke pozornosti;</w:t>
      </w:r>
    </w:p>
    <w:p w:rsidR="00210829" w:rsidRDefault="00210829">
      <w:pPr>
        <w:spacing w:line="120" w:lineRule="exact"/>
        <w:jc w:val="both"/>
      </w:pPr>
    </w:p>
    <w:sectPr w:rsidR="0021082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2AE"/>
    <w:rsid w:val="00210829"/>
    <w:rsid w:val="003A7377"/>
    <w:rsid w:val="004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