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09" w:rsidRDefault="00C97E27">
      <w:pPr>
        <w:pStyle w:val="BodyText"/>
        <w:rPr>
          <w:sz w:val="22"/>
        </w:rPr>
      </w:pPr>
      <w:bookmarkStart w:id="0" w:name="_GoBack"/>
      <w:bookmarkEnd w:id="0"/>
      <w:r>
        <w:rPr>
          <w:sz w:val="22"/>
        </w:rPr>
        <w:t>UČENJE-&gt;OHRANJANJE(SPOMIN)-&gt; OBNAVLJANJE (priklic, prepoznavanje, prihranek)</w:t>
      </w:r>
    </w:p>
    <w:p w:rsidR="00DF3909" w:rsidRDefault="00C97E27">
      <w:pPr>
        <w:pStyle w:val="BodyText2"/>
      </w:pPr>
      <w:r>
        <w:t>Instrumentalno pogojevanje pravi, da nekemu naključnemu vedenju v okolju sledi nek značilen dražljaj in ta dražljaj pomeni podkrepitev/okrepitev. Te podkrepitve povečujejo verjetnost tega vedenja v bodoče. Podkrepitve pa so lahko pozitivne ali negativne. Pozitivna podkrepitev (nagrada, pohvala) je tista, ko mi z dražljajem ojačamo neko vedenje (zaželeno vedenje). Negativna podkrepitev (NI enako kazen) pa predstavlja tisti dražljaj, s katerim odpravimo neko neprijetno situacijo (glavobol – vzameš tableto – odstrani glavobol – negativna podkrepitev). Kazen je pa nekaj, s čimer vplivamo na odpravljenje nezaželenega vedenja (se to ne pojavlja več oz se verjetnost pojavljanja tega vedenja v bodočnosti zmanjša). (Skinner)</w:t>
      </w:r>
    </w:p>
    <w:p w:rsidR="00DF3909" w:rsidRDefault="00C97E27">
      <w:pPr>
        <w:pStyle w:val="BodyText2"/>
      </w:pPr>
      <w:r>
        <w:t>MODELNO UČENJE: vsaj 2 osebi: model-učenec</w:t>
      </w:r>
    </w:p>
    <w:p w:rsidR="00DF3909" w:rsidRDefault="00C97E27">
      <w:pPr>
        <w:pStyle w:val="BodyText2"/>
      </w:pPr>
      <w:r>
        <w:t>IZPOSTAVITEV(opazuje)-&gt;OSVOJITEV (si zapomni)-&gt;SPREJETJE(odobrava)</w:t>
      </w:r>
    </w:p>
    <w:p w:rsidR="00DF3909" w:rsidRDefault="00C97E27">
      <w:pPr>
        <w:pStyle w:val="BodyText2"/>
      </w:pPr>
      <w:r>
        <w:t>ALBERT BANDURA – lutka BOBO</w:t>
      </w:r>
    </w:p>
    <w:p w:rsidR="00DF3909" w:rsidRDefault="00DF3909">
      <w:pPr>
        <w:pStyle w:val="BodyText2"/>
      </w:pPr>
    </w:p>
    <w:p w:rsidR="00DF3909" w:rsidRDefault="00DF3909">
      <w:pPr>
        <w:pStyle w:val="BodyText2"/>
      </w:pPr>
    </w:p>
    <w:p w:rsidR="00DF3909" w:rsidRDefault="00C97E27">
      <w:pPr>
        <w:pStyle w:val="BodyText2"/>
      </w:pPr>
      <w:r>
        <w:t>Asociacije v najširšem pomenu besede – zveze med duševnimi vsebinami ali besednomotoričnimi akti.</w:t>
      </w:r>
    </w:p>
    <w:p w:rsidR="00DF3909" w:rsidRDefault="00C97E27">
      <w:pPr>
        <w:pStyle w:val="BodyText2"/>
      </w:pPr>
      <w:r>
        <w:t>Aristotel:</w:t>
      </w:r>
    </w:p>
    <w:p w:rsidR="00DF3909" w:rsidRDefault="00C97E27">
      <w:pPr>
        <w:pStyle w:val="BodyText2"/>
      </w:pPr>
      <w:r>
        <w:t xml:space="preserve">1. Asociacije po </w:t>
      </w:r>
      <w:r>
        <w:rPr>
          <w:u w:val="single"/>
        </w:rPr>
        <w:t>STIČNOSTI</w:t>
      </w:r>
      <w:r>
        <w:t>(povežejo se vsebine, ki smo jih v preteklosti doživeli skupaj ali drugo za drugo oz. nek duševni dogodek obudi drug dogodek, če sta se v preteklosti pojavljala skupaj ali drug za drugim)</w:t>
      </w:r>
    </w:p>
    <w:p w:rsidR="00DF3909" w:rsidRDefault="00C97E27">
      <w:pPr>
        <w:pStyle w:val="BodyText2"/>
      </w:pPr>
      <w:r>
        <w:t>2. Asociacije po PODOBNOSTI (povežejo se podobne vsebine oz. nek duševni dogodek obudi dogodek, ki mu je podoben)</w:t>
      </w:r>
    </w:p>
    <w:p w:rsidR="00DF3909" w:rsidRDefault="00C97E27">
      <w:pPr>
        <w:pStyle w:val="BodyText2"/>
      </w:pPr>
      <w:r>
        <w:t>3. Asociacije po NASPROTJU – kontrastu (povežejo se vsebine, ki so si nasprotne oz. nek duševni dogodek obudi dogodek, ki mu je nasproten)</w:t>
      </w:r>
    </w:p>
    <w:p w:rsidR="00DF3909" w:rsidRDefault="00C97E27">
      <w:pPr>
        <w:pStyle w:val="BodyText2"/>
      </w:pPr>
      <w:r>
        <w:t>Vrste asociacije: PROSTE in VEZANE.</w:t>
      </w:r>
    </w:p>
    <w:p w:rsidR="00DF3909" w:rsidRDefault="00C97E27">
      <w:pPr>
        <w:pStyle w:val="BodyText2"/>
      </w:pPr>
      <w:r>
        <w:t>P. naj bi potekale samo na podlagi asociativnih zakonov, v. pa naj bi usmerjali še posebni dejavniki, npr. navodilo ali razumevanje navodila.</w:t>
      </w:r>
    </w:p>
    <w:p w:rsidR="00DF3909" w:rsidRDefault="00DF3909">
      <w:pPr>
        <w:pStyle w:val="BodyText2"/>
      </w:pPr>
    </w:p>
    <w:p w:rsidR="00DF3909" w:rsidRDefault="00C97E27">
      <w:pPr>
        <w:pStyle w:val="BodyText2"/>
      </w:pPr>
      <w:r>
        <w:t>ASOCIATIVNE PREIZKUŠNJE – z njimi preizkušamo asociacije. Preizkušencu izg. posamezne besede, on pa nam mora odgovoriti s prvo besedo, ki mu pade na um. Na posamezne besede se pojavljajo odg. z razl. pogostostjo.</w:t>
      </w:r>
    </w:p>
    <w:p w:rsidR="00DF3909" w:rsidRDefault="00C97E27">
      <w:pPr>
        <w:pStyle w:val="BodyText2"/>
      </w:pPr>
      <w:r>
        <w:t>S klasičnimi~naj bi prišle na dan proste asociacije. Nekateri psihologi pa menijo, da ni mogoče izzvati docela prostih asoc., ker na miselni tok vedno vplivajo še drugi dejavniki(spol, starost...).</w:t>
      </w:r>
    </w:p>
    <w:p w:rsidR="00DF3909" w:rsidRDefault="00C97E27">
      <w:pPr>
        <w:pStyle w:val="BodyText2"/>
      </w:pPr>
      <w:r>
        <w:t>Poleg odgovorov samih so pomembne tudi VMESNE asociacije. različne logične zveze&gt;vrednostne in čustvene zveze&gt;jezikovne zveze. Pomembni so tudi REAKCIJSKI ČASI, ki potečejo do odgovora.</w:t>
      </w:r>
    </w:p>
    <w:p w:rsidR="00DF3909" w:rsidRDefault="00C97E27">
      <w:pPr>
        <w:pStyle w:val="BodyText2"/>
      </w:pPr>
      <w:r>
        <w:t>S pomočjo asoc. odkrivamo posameznikova stališča, interese, osebnostne probleme.</w:t>
      </w:r>
    </w:p>
    <w:p w:rsidR="00DF3909" w:rsidRDefault="00C97E27">
      <w:pPr>
        <w:pStyle w:val="BodyText2"/>
      </w:pPr>
      <w:r>
        <w:t>Pri asoc. ugotavjamo tudi njihovo JAKOST. Kot merilo~vzamemo frekvenco odgovorov na posamezne besede v neki skupini (vzorcu popul.). Čim bol pogosto se neka asoc. beseda pojavlja, tem močnejša je asoc. Kot merilo~lahko služi tudi asociativni reak.čas.</w:t>
      </w:r>
    </w:p>
    <w:p w:rsidR="00DF3909" w:rsidRDefault="00DF3909">
      <w:pPr>
        <w:pStyle w:val="BodyText2"/>
      </w:pPr>
    </w:p>
    <w:p w:rsidR="00DF3909" w:rsidRDefault="00C97E27">
      <w:pPr>
        <w:pStyle w:val="BodyText2"/>
      </w:pPr>
      <w:r>
        <w:t>SENZORNI(zaznavni)spomin/register: nekakšen«odsev« dražljaja, ki ga doživljamo še 1-2s po dražljaju, obseg je zelo velik. V tem času prepoznamo enostavne vzorce, sicer pa gradiva ne razumemo.</w:t>
      </w:r>
    </w:p>
    <w:p w:rsidR="00DF3909" w:rsidRDefault="00C97E27">
      <w:pPr>
        <w:pStyle w:val="BodyText2"/>
      </w:pPr>
      <w:r>
        <w:t>KRATKOROČNI/delovni spomin: traja kakih 20-40s, njegov obseg je majhen (brez ponavljanja6-8,9 enot -&gt; združevanje enot)</w:t>
      </w:r>
    </w:p>
    <w:p w:rsidR="00DF3909" w:rsidRDefault="00C97E27">
      <w:pPr>
        <w:pStyle w:val="BodyText2"/>
      </w:pPr>
      <w:r>
        <w:t>Delovni spomin-&gt;v njem potekajo spoznavni procesi(mišljenje, odločanje). Tu nastane odgovor, ki ga razodenemo(z besedami, nebes.izrazi). Je nosilec zavesti – predstavlja naš »sedanji čas«.</w:t>
      </w:r>
    </w:p>
    <w:p w:rsidR="00DF3909" w:rsidRDefault="00C97E27">
      <w:pPr>
        <w:pStyle w:val="BodyText2"/>
      </w:pPr>
      <w:r>
        <w:t>DOLGOROČNI spomin: obseg skoraj neomejen, trajanje tudi (vse kar smo se naučili v življ. je v njem). V njem so podatki med seboj POVEZANI-&gt;po potrebi jih lahko prikličemo v delovni spomin. Zapisani so v obširnih, prepletajočih se mrežah–ASOCIACIJSKE~</w:t>
      </w:r>
    </w:p>
    <w:p w:rsidR="00DF3909" w:rsidRDefault="00C97E27">
      <w:pPr>
        <w:pStyle w:val="BodyText2"/>
      </w:pPr>
      <w:r>
        <w:t>Ko pridejo podatki v kratkotrajni s., jih lahko uporabimo.</w:t>
      </w:r>
    </w:p>
    <w:p w:rsidR="00DF3909" w:rsidRDefault="00C97E27">
      <w:pPr>
        <w:pStyle w:val="BodyText2"/>
      </w:pPr>
      <w:r>
        <w:t>Bistveni del vseh miselnih procesov je POMEN. Čim bolj smo do nečesa pozorni, tem globlje je dojemanje in tem bolj smiselna postaja snov. In če je tako, je boljše pomnjenje in tako je več možnosti, da bodo nastale boljše povezave z novo snovjo.</w:t>
      </w:r>
    </w:p>
    <w:p w:rsidR="00DF3909" w:rsidRDefault="00C97E27">
      <w:pPr>
        <w:pStyle w:val="BodyText2"/>
      </w:pPr>
      <w:r>
        <w:t>Za prehod iz  kratkor. v dolgor. s. je potrebno PONAVLJANJE, pomagajo tudi POVEZAVE, pomembno je iskanje NAČEL. Pri tem uporabljamo notranjo logiko.</w:t>
      </w:r>
    </w:p>
    <w:p w:rsidR="00DF3909" w:rsidRDefault="00DF3909">
      <w:pPr>
        <w:pStyle w:val="BodyText2"/>
      </w:pPr>
    </w:p>
    <w:p w:rsidR="00DF3909" w:rsidRDefault="00C97E27">
      <w:pPr>
        <w:pStyle w:val="BodyText2"/>
      </w:pPr>
      <w:r>
        <w:t xml:space="preserve">OHRANJANJE: strokovnjaki razlagajo~z električnimi tokovi v možganih(kratkor.s.)in s spremembami strukture nukl.kislin v živč.celicah(dolgor.s.). ~preučujemo na osnovi obnavljanja. </w:t>
      </w:r>
      <w:r>
        <w:rPr>
          <w:u w:val="single"/>
        </w:rPr>
        <w:t>Pomeni vztrajanje spominskih sledi.</w:t>
      </w:r>
      <w:r>
        <w:t xml:space="preserve"> Propadanje sledi pa je POZABLJANJE.</w:t>
      </w:r>
    </w:p>
    <w:p w:rsidR="00DF3909" w:rsidRDefault="00C97E27">
      <w:pPr>
        <w:pStyle w:val="BodyText2"/>
      </w:pPr>
      <w:r>
        <w:t>Krivulja ohranjanja kaže odnos med količino ohranjenega gradiva in trajanjem ohranjenega. Prihranke je preučeval Ebinghaus (brezsmiselni zlogi)(pozaba:1ura50%,1dan75%,1mesec80%).</w:t>
      </w:r>
    </w:p>
    <w:p w:rsidR="00DF3909" w:rsidRDefault="00C97E27">
      <w:pPr>
        <w:pStyle w:val="BodyText2"/>
      </w:pPr>
      <w:r>
        <w:t>Na ohranjanje vpliva tudi količina prvotnega učenja(ali smo se naučilidokončno ali le površno,ali smo snov ponovili, ko smo jo že znali).</w:t>
      </w:r>
    </w:p>
    <w:p w:rsidR="00DF3909" w:rsidRDefault="00C97E27">
      <w:pPr>
        <w:pStyle w:val="BodyText2"/>
      </w:pPr>
      <w:r>
        <w:t>REMINISCENCA = izboljšanje spominjanja (učnega učinka) krajši čas po učenju (po krajšem ODMORU). -&gt; ker med učenjem nastopi INHIBICIJA – oviranje učenja zaradi samega učenja, ki po odmoru izgine – utrditev spominskih sledi med odmorom. Efekt rem. je tem bolj učinkovit, čim več je kratkih odmorov.</w:t>
      </w:r>
    </w:p>
    <w:p w:rsidR="00DF3909" w:rsidRDefault="00C97E27">
      <w:pPr>
        <w:pStyle w:val="BodyText2"/>
      </w:pPr>
      <w:r>
        <w:t>Pomen ODMOROV – efekt ZAČETKA IN KONCA</w:t>
      </w:r>
    </w:p>
    <w:p w:rsidR="00DF3909" w:rsidRDefault="00C97E27">
      <w:pPr>
        <w:pStyle w:val="BodyText2"/>
      </w:pPr>
      <w:r>
        <w:t>Upadanje krivulje je odvisno od načina obnavljanja, metode učenja, motiviranosti učenca.</w:t>
      </w:r>
    </w:p>
    <w:p w:rsidR="00DF3909" w:rsidRDefault="00C97E27">
      <w:pPr>
        <w:pStyle w:val="BodyText2"/>
      </w:pPr>
      <w:r>
        <w:t>Pomembno je PONAVLJANJE – takoj po učenju najbolj intenzivno.</w:t>
      </w:r>
    </w:p>
    <w:p w:rsidR="00DF3909" w:rsidRDefault="00DF3909">
      <w:pPr>
        <w:pStyle w:val="BodyText2"/>
      </w:pPr>
    </w:p>
    <w:p w:rsidR="00DF3909" w:rsidRDefault="00C97E27">
      <w:pPr>
        <w:pStyle w:val="BodyText2"/>
      </w:pPr>
      <w:r>
        <w:t>Ang. psiholog F. Bartlett je preučeval spreminjanje zgodb (indijanskih).</w:t>
      </w:r>
    </w:p>
    <w:p w:rsidR="00DF3909" w:rsidRDefault="00C97E27">
      <w:pPr>
        <w:pStyle w:val="BodyText2"/>
      </w:pPr>
      <w:r>
        <w:lastRenderedPageBreak/>
        <w:t>Tipične spremembe:</w:t>
      </w:r>
    </w:p>
    <w:p w:rsidR="00DF3909" w:rsidRDefault="00C97E27">
      <w:pPr>
        <w:pStyle w:val="BodyText2"/>
      </w:pPr>
      <w:r>
        <w:t>-dvoje ali več enot se strne v eno</w:t>
      </w:r>
    </w:p>
    <w:p w:rsidR="00DF3909" w:rsidRDefault="00C97E27">
      <w:pPr>
        <w:pStyle w:val="BodyText2"/>
      </w:pPr>
      <w:r>
        <w:t>-podrobnosti izginejo</w:t>
      </w:r>
    </w:p>
    <w:p w:rsidR="00DF3909" w:rsidRDefault="00C97E27">
      <w:pPr>
        <w:pStyle w:val="BodyText2"/>
      </w:pPr>
      <w:r>
        <w:t>-vsebina postane razumljivejša in bolj logična</w:t>
      </w:r>
    </w:p>
    <w:p w:rsidR="00DF3909" w:rsidRDefault="00C97E27">
      <w:pPr>
        <w:pStyle w:val="BodyText2"/>
      </w:pPr>
      <w:r>
        <w:t>-zgubijo se imena in številčni podatki</w:t>
      </w:r>
    </w:p>
    <w:p w:rsidR="00DF3909" w:rsidRDefault="00C97E27">
      <w:pPr>
        <w:pStyle w:val="BodyText2"/>
      </w:pPr>
      <w:r>
        <w:t>včasih osnovna vsebina povsem izgine, ohranijo se le nekatere posameznosti. Izjemoma se obnova povsem spremeni (otroci!)</w:t>
      </w:r>
    </w:p>
    <w:p w:rsidR="00DF3909" w:rsidRDefault="00C97E27">
      <w:pPr>
        <w:pStyle w:val="BodyText2"/>
      </w:pPr>
      <w:r>
        <w:t>FIZIOLOŠKI vzroki pozabljanja – to so procesi v organizmu, ki povzročajo bledenje spominskih vezi (staranje-spremeni se kol. nevrotransmiterjev). Travma(poškoda,udarec po glavi) lahko povzrokči izgubo spomina za dogodke neposredno pred udarcem (=trajna izguba)=RETROGRADNA AMNEZIJA.</w:t>
      </w:r>
    </w:p>
    <w:p w:rsidR="00DF3909" w:rsidRDefault="00C97E27">
      <w:pPr>
        <w:pStyle w:val="BodyText2"/>
      </w:pPr>
      <w:r>
        <w:rPr>
          <w:u w:val="single"/>
        </w:rPr>
        <w:t xml:space="preserve">PSIHOLOŠKI </w:t>
      </w:r>
      <w:r>
        <w:t>vzroki imajo običajno nosilca v fiziol. procesih,a jih še premalo poznamo. RETROAKTIVNA INHIBICIJA – novo znanje zavira in uničuje staro. Večja, čim bolj je novo znanje podobno staremu. Vpliva tudi stopnja, do katere se je učenec naučil obe dejavnosti. Največja je pri nepopolnem učenju, zato z nadaljnjim učenjem postopoma slabi. Čim daljši je čas med obema učenjema, tem šibkejša je.</w:t>
      </w:r>
    </w:p>
    <w:p w:rsidR="00DF3909" w:rsidRDefault="00C97E27">
      <w:pPr>
        <w:pStyle w:val="BodyText2"/>
      </w:pPr>
      <w:r>
        <w:t xml:space="preserve"> </w:t>
      </w: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p w:rsidR="00DF3909" w:rsidRDefault="00DF3909">
      <w:pPr>
        <w:pStyle w:val="BodyText2"/>
      </w:pPr>
    </w:p>
    <w:sectPr w:rsidR="00DF3909">
      <w:footnotePr>
        <w:pos w:val="beneathText"/>
      </w:footnotePr>
      <w:pgSz w:w="11905" w:h="16837"/>
      <w:pgMar w:top="1440" w:right="16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7E27"/>
    <w:rsid w:val="00890767"/>
    <w:rsid w:val="00C97E27"/>
    <w:rsid w:val="00DF3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