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6D1" w:rsidRPr="00D974D9" w:rsidRDefault="00F31A15" w:rsidP="00F31A15">
      <w:pPr>
        <w:jc w:val="center"/>
        <w:rPr>
          <w:rFonts w:ascii="Andalus" w:hAnsi="Andalus" w:cs="Andalus"/>
          <w:color w:val="C00000"/>
          <w:sz w:val="52"/>
          <w:szCs w:val="52"/>
        </w:rPr>
      </w:pPr>
      <w:bookmarkStart w:id="0" w:name="_GoBack"/>
      <w:bookmarkEnd w:id="0"/>
      <w:r w:rsidRPr="00D974D9">
        <w:rPr>
          <w:rFonts w:ascii="Andalus" w:hAnsi="Andalus" w:cs="Andalus"/>
          <w:color w:val="C00000"/>
          <w:sz w:val="52"/>
          <w:szCs w:val="52"/>
        </w:rPr>
        <w:t>HOMOSEKSUALCI PO SVETU</w:t>
      </w:r>
    </w:p>
    <w:p w:rsidR="00D974D9" w:rsidRDefault="00D974D9" w:rsidP="006675A8">
      <w:pPr>
        <w:rPr>
          <w:rFonts w:ascii="Andalus" w:hAnsi="Andalus" w:cs="Andalus"/>
          <w:color w:val="943634" w:themeColor="accent2" w:themeShade="BF"/>
          <w:sz w:val="36"/>
          <w:szCs w:val="36"/>
        </w:rPr>
      </w:pPr>
      <w:r w:rsidRPr="00D974D9">
        <w:rPr>
          <w:rFonts w:ascii="Andalus" w:hAnsi="Andalus" w:cs="Andalus"/>
          <w:color w:val="943634" w:themeColor="accent2" w:themeShade="BF"/>
          <w:sz w:val="36"/>
          <w:szCs w:val="36"/>
        </w:rPr>
        <w:t>Otroci in istospolni pari</w:t>
      </w:r>
    </w:p>
    <w:p w:rsidR="00F31A15" w:rsidRPr="004A7DC4" w:rsidRDefault="00F31A15" w:rsidP="004A7DC4">
      <w:pPr>
        <w:pStyle w:val="ListParagraph"/>
        <w:numPr>
          <w:ilvl w:val="0"/>
          <w:numId w:val="4"/>
        </w:numPr>
        <w:rPr>
          <w:rFonts w:ascii="Andalus" w:hAnsi="Andalus" w:cs="Andalus"/>
          <w:color w:val="943634" w:themeColor="accent2" w:themeShade="BF"/>
          <w:sz w:val="36"/>
          <w:szCs w:val="36"/>
        </w:rPr>
      </w:pPr>
      <w:r w:rsidRPr="004A7DC4">
        <w:rPr>
          <w:rFonts w:ascii="Times New Roman" w:hAnsi="Times New Roman" w:cs="Times New Roman"/>
          <w:color w:val="000000"/>
          <w:sz w:val="28"/>
          <w:szCs w:val="28"/>
          <w:shd w:val="clear" w:color="auto" w:fill="FFFFFF"/>
        </w:rPr>
        <w:t>Istospolni pari lahko trenutno posvojijo otroke v Andori, Belgiji, Kanadi, na Danskem, v Guamu, Islandiji, na Nizozemskem, Norveškem, Švedskem, v Južnoafriški republiki, Španiji, Veliki Britaniji in Urugvaju ter v dveh avstralskih zveznih državah in 14 zveznih državah ZDA. V Nemčiji, na Finskem, Grenlandiji, Tasmaniji in Avstraliji ter Izraelu je dovoljena posvojitev otrok istospolnega partnerja.</w:t>
      </w:r>
    </w:p>
    <w:p w:rsidR="00D974D9" w:rsidRPr="004A7DC4" w:rsidRDefault="00D974D9" w:rsidP="004A7DC4">
      <w:pPr>
        <w:pStyle w:val="ListParagraph"/>
        <w:numPr>
          <w:ilvl w:val="0"/>
          <w:numId w:val="4"/>
        </w:numPr>
        <w:rPr>
          <w:rFonts w:ascii="Times New Roman" w:hAnsi="Times New Roman" w:cs="Times New Roman"/>
          <w:bCs/>
          <w:color w:val="000000"/>
          <w:sz w:val="28"/>
          <w:szCs w:val="28"/>
          <w:shd w:val="clear" w:color="auto" w:fill="FFFFFF"/>
        </w:rPr>
      </w:pPr>
      <w:r w:rsidRPr="004A7DC4">
        <w:rPr>
          <w:rFonts w:ascii="Times New Roman" w:hAnsi="Times New Roman" w:cs="Times New Roman"/>
          <w:bCs/>
          <w:color w:val="000000"/>
          <w:sz w:val="28"/>
          <w:szCs w:val="28"/>
          <w:shd w:val="clear" w:color="auto" w:fill="FFFFFF"/>
        </w:rPr>
        <w:t>Znanstvene raziskave v ZDA in Nemčiji namreč enotno odkrivajo, da določene razlike med otroki, ki živijo v heteroseksualni družini, in otroki, ki živijo v homoseksualni družini, lahko obstajajo, a v nobenem primeru niso posledica spolne usmerjenosti staršev, pač pa so posledica družbenih predsodkov do drugačnih in homofobije.</w:t>
      </w:r>
    </w:p>
    <w:p w:rsidR="00F31A15" w:rsidRPr="004A7DC4" w:rsidRDefault="00D974D9" w:rsidP="004A7DC4">
      <w:pPr>
        <w:pStyle w:val="ListParagraph"/>
        <w:numPr>
          <w:ilvl w:val="0"/>
          <w:numId w:val="4"/>
        </w:numPr>
        <w:rPr>
          <w:rFonts w:ascii="Times New Roman" w:hAnsi="Times New Roman" w:cs="Times New Roman"/>
          <w:color w:val="000000"/>
          <w:sz w:val="28"/>
          <w:szCs w:val="28"/>
          <w:shd w:val="clear" w:color="auto" w:fill="FFFFFF"/>
        </w:rPr>
      </w:pPr>
      <w:r w:rsidRPr="004A7DC4">
        <w:rPr>
          <w:rFonts w:ascii="Times New Roman" w:hAnsi="Times New Roman" w:cs="Times New Roman"/>
          <w:color w:val="000000"/>
          <w:sz w:val="28"/>
          <w:szCs w:val="28"/>
          <w:shd w:val="clear" w:color="auto" w:fill="FFFFFF"/>
        </w:rPr>
        <w:t>Zagovorniki pravice homoseksulacev, do posvojitve menijo, da številni otroci potrebujejo topel dom, in trdijo, da zmožnost biti dober starš ni povezana s spolno usmerjenostjo. Nasprotniki jim odgovarjajo, da lahko večja stopnja depresivnosti, zlorabe drog in samomorilnosti (in domnevna višja stopnja nasilja za domačimi vrati) med homoseksulaci negativno vpliva na otroke ali pa da pomanjkanje moškega ali ženskega vzornika lahko povzroči neprilagojenost.</w:t>
      </w:r>
    </w:p>
    <w:p w:rsidR="00F35F89" w:rsidRDefault="00F35F89" w:rsidP="006675A8">
      <w:pPr>
        <w:rPr>
          <w:rFonts w:ascii="Andalus" w:hAnsi="Andalus" w:cs="Andalus"/>
          <w:color w:val="943634" w:themeColor="accent2" w:themeShade="BF"/>
          <w:sz w:val="36"/>
          <w:szCs w:val="36"/>
          <w:shd w:val="clear" w:color="auto" w:fill="FFFFFF"/>
        </w:rPr>
      </w:pPr>
      <w:r w:rsidRPr="00F35F89">
        <w:rPr>
          <w:rFonts w:ascii="Andalus" w:hAnsi="Andalus" w:cs="Andalus"/>
          <w:color w:val="943634" w:themeColor="accent2" w:themeShade="BF"/>
          <w:sz w:val="36"/>
          <w:szCs w:val="36"/>
          <w:shd w:val="clear" w:color="auto" w:fill="FFFFFF"/>
        </w:rPr>
        <w:t>Istospolne poroke</w:t>
      </w:r>
    </w:p>
    <w:p w:rsidR="00F35F89" w:rsidRPr="00700FD0" w:rsidRDefault="00700FD0" w:rsidP="004A7DC4">
      <w:pPr>
        <w:pStyle w:val="NormalWeb"/>
        <w:numPr>
          <w:ilvl w:val="0"/>
          <w:numId w:val="3"/>
        </w:numPr>
        <w:shd w:val="clear" w:color="auto" w:fill="FFFFFF"/>
        <w:spacing w:before="0" w:beforeAutospacing="0" w:after="0" w:afterAutospacing="0" w:line="255" w:lineRule="atLeast"/>
        <w:rPr>
          <w:b/>
          <w:color w:val="000000"/>
          <w:sz w:val="28"/>
          <w:szCs w:val="28"/>
        </w:rPr>
      </w:pPr>
      <w:r w:rsidRPr="00700FD0">
        <w:rPr>
          <w:sz w:val="28"/>
          <w:szCs w:val="28"/>
        </w:rPr>
        <w:t>Obravnava istospolnih zvez se med državami razlikuje</w:t>
      </w:r>
      <w:r>
        <w:rPr>
          <w:sz w:val="28"/>
          <w:szCs w:val="28"/>
        </w:rPr>
        <w:t xml:space="preserve"> z</w:t>
      </w:r>
      <w:r w:rsidRPr="00700FD0">
        <w:rPr>
          <w:rStyle w:val="apple-converted-space"/>
          <w:sz w:val="28"/>
          <w:szCs w:val="28"/>
        </w:rPr>
        <w:t> </w:t>
      </w:r>
      <w:r>
        <w:rPr>
          <w:sz w:val="28"/>
          <w:szCs w:val="28"/>
        </w:rPr>
        <w:t>z</w:t>
      </w:r>
      <w:r w:rsidRPr="00700FD0">
        <w:rPr>
          <w:sz w:val="28"/>
          <w:szCs w:val="28"/>
        </w:rPr>
        <w:t xml:space="preserve">akoni, ki se sicer nanašajo na istospolno usmerjene osebe, se močno razlikujejo od države do države. </w:t>
      </w:r>
      <w:r>
        <w:rPr>
          <w:sz w:val="28"/>
          <w:szCs w:val="28"/>
        </w:rPr>
        <w:t>Na</w:t>
      </w:r>
      <w:r w:rsidRPr="00700FD0">
        <w:rPr>
          <w:sz w:val="28"/>
          <w:szCs w:val="28"/>
        </w:rPr>
        <w:t>jbolj s</w:t>
      </w:r>
      <w:r>
        <w:rPr>
          <w:sz w:val="28"/>
          <w:szCs w:val="28"/>
        </w:rPr>
        <w:t>krajni prime</w:t>
      </w:r>
      <w:r w:rsidRPr="00700FD0">
        <w:rPr>
          <w:sz w:val="28"/>
          <w:szCs w:val="28"/>
        </w:rPr>
        <w:t xml:space="preserve"> je prepoved istospolne aktivnost</w:t>
      </w:r>
      <w:r>
        <w:rPr>
          <w:sz w:val="28"/>
          <w:szCs w:val="28"/>
        </w:rPr>
        <w:t xml:space="preserve">. </w:t>
      </w:r>
      <w:r w:rsidR="00F35F89" w:rsidRPr="00700FD0">
        <w:rPr>
          <w:rStyle w:val="Strong"/>
          <w:b w:val="0"/>
          <w:sz w:val="28"/>
          <w:szCs w:val="28"/>
        </w:rPr>
        <w:t>Pravica</w:t>
      </w:r>
      <w:r w:rsidR="00F35F89" w:rsidRPr="00F35F89">
        <w:rPr>
          <w:rStyle w:val="Strong"/>
          <w:b w:val="0"/>
          <w:color w:val="000000"/>
          <w:sz w:val="28"/>
          <w:szCs w:val="28"/>
        </w:rPr>
        <w:t xml:space="preserve"> istospolnih parov do poroke tako pri nas kot v svetu  us</w:t>
      </w:r>
      <w:r>
        <w:rPr>
          <w:rStyle w:val="Strong"/>
          <w:b w:val="0"/>
          <w:color w:val="000000"/>
          <w:sz w:val="28"/>
          <w:szCs w:val="28"/>
        </w:rPr>
        <w:t>tvarja različna, nasprotujoča</w:t>
      </w:r>
      <w:r w:rsidR="00F35F89" w:rsidRPr="00F35F89">
        <w:rPr>
          <w:rStyle w:val="Strong"/>
          <w:b w:val="0"/>
          <w:color w:val="000000"/>
          <w:sz w:val="28"/>
          <w:szCs w:val="28"/>
        </w:rPr>
        <w:t xml:space="preserve"> mnenja, ki se pogosto izražajo tudi na burnih protestih. </w:t>
      </w:r>
    </w:p>
    <w:p w:rsidR="00F35F89" w:rsidRPr="00F35F89" w:rsidRDefault="00700FD0" w:rsidP="004A7DC4">
      <w:pPr>
        <w:pStyle w:val="NormalWeb"/>
        <w:numPr>
          <w:ilvl w:val="0"/>
          <w:numId w:val="3"/>
        </w:numPr>
        <w:shd w:val="clear" w:color="auto" w:fill="FFFFFF"/>
        <w:spacing w:before="0" w:beforeAutospacing="0" w:after="0" w:afterAutospacing="0" w:line="255" w:lineRule="atLeast"/>
        <w:rPr>
          <w:color w:val="000000"/>
          <w:sz w:val="28"/>
          <w:szCs w:val="28"/>
        </w:rPr>
      </w:pPr>
      <w:r>
        <w:rPr>
          <w:color w:val="000000"/>
          <w:sz w:val="28"/>
          <w:szCs w:val="28"/>
        </w:rPr>
        <w:t xml:space="preserve">V 11 </w:t>
      </w:r>
      <w:r w:rsidR="00F35F89" w:rsidRPr="00F35F89">
        <w:rPr>
          <w:color w:val="000000"/>
          <w:sz w:val="28"/>
          <w:szCs w:val="28"/>
        </w:rPr>
        <w:t>evropskih državah pa se lahko istospolni par poroči in ima iste pravice kot poročena moški in ženska.</w:t>
      </w:r>
    </w:p>
    <w:p w:rsidR="00576941" w:rsidRPr="00576941" w:rsidRDefault="00F35F89" w:rsidP="00576941">
      <w:pPr>
        <w:pStyle w:val="NormalWeb"/>
        <w:numPr>
          <w:ilvl w:val="0"/>
          <w:numId w:val="3"/>
        </w:numPr>
        <w:shd w:val="clear" w:color="auto" w:fill="FFFFFF"/>
        <w:spacing w:before="0" w:beforeAutospacing="0" w:after="0" w:afterAutospacing="0" w:line="255" w:lineRule="atLeast"/>
        <w:rPr>
          <w:color w:val="000000"/>
          <w:sz w:val="28"/>
          <w:szCs w:val="28"/>
        </w:rPr>
      </w:pPr>
      <w:r w:rsidRPr="00F35F89">
        <w:rPr>
          <w:color w:val="000000"/>
          <w:sz w:val="28"/>
          <w:szCs w:val="28"/>
        </w:rPr>
        <w:t xml:space="preserve">A nekateri istospolnim </w:t>
      </w:r>
      <w:r w:rsidR="00700FD0">
        <w:rPr>
          <w:color w:val="000000"/>
          <w:sz w:val="28"/>
          <w:szCs w:val="28"/>
        </w:rPr>
        <w:t>porokam nasprotujejo in pravijo da</w:t>
      </w:r>
      <w:r w:rsidRPr="00F35F89">
        <w:rPr>
          <w:color w:val="000000"/>
          <w:sz w:val="28"/>
          <w:szCs w:val="28"/>
        </w:rPr>
        <w:t xml:space="preserve"> ker dva moška ali dve ženski ne moreta skupaj spočeti otroka, se tudi poročiti ne smeta.</w:t>
      </w:r>
      <w:r w:rsidRPr="00F35F89">
        <w:rPr>
          <w:color w:val="000000"/>
          <w:sz w:val="28"/>
          <w:szCs w:val="28"/>
          <w:shd w:val="clear" w:color="auto" w:fill="FFFFFF"/>
        </w:rPr>
        <w:t xml:space="preserve"> V Sloveniji so nasprotniki pravic istospolnih parov zbrani v Civilni</w:t>
      </w:r>
      <w:r w:rsidR="00576941">
        <w:rPr>
          <w:color w:val="000000"/>
          <w:sz w:val="28"/>
          <w:szCs w:val="28"/>
        </w:rPr>
        <w:t xml:space="preserve"> </w:t>
      </w:r>
      <w:r w:rsidRPr="00576941">
        <w:rPr>
          <w:color w:val="000000"/>
          <w:sz w:val="28"/>
          <w:szCs w:val="28"/>
          <w:shd w:val="clear" w:color="auto" w:fill="FFFFFF"/>
        </w:rPr>
        <w:t>iniciativi za družino in pravice otrok. Takš</w:t>
      </w:r>
      <w:r w:rsidR="00576941" w:rsidRPr="00576941">
        <w:rPr>
          <w:color w:val="000000"/>
          <w:sz w:val="28"/>
          <w:szCs w:val="28"/>
          <w:shd w:val="clear" w:color="auto" w:fill="FFFFFF"/>
        </w:rPr>
        <w:t xml:space="preserve">nim porokam nasprotujejo tudi </w:t>
      </w:r>
      <w:r w:rsidRPr="00576941">
        <w:rPr>
          <w:color w:val="000000"/>
          <w:sz w:val="28"/>
          <w:szCs w:val="28"/>
          <w:shd w:val="clear" w:color="auto" w:fill="FFFFFF"/>
        </w:rPr>
        <w:t>ne</w:t>
      </w:r>
      <w:r w:rsidR="00700FD0" w:rsidRPr="00576941">
        <w:rPr>
          <w:color w:val="000000"/>
          <w:sz w:val="28"/>
          <w:szCs w:val="28"/>
          <w:shd w:val="clear" w:color="auto" w:fill="FFFFFF"/>
        </w:rPr>
        <w:t xml:space="preserve">katere verske skupnosti, kot sta </w:t>
      </w:r>
      <w:r w:rsidRPr="00576941">
        <w:rPr>
          <w:color w:val="000000"/>
          <w:sz w:val="28"/>
          <w:szCs w:val="28"/>
          <w:shd w:val="clear" w:color="auto" w:fill="FFFFFF"/>
        </w:rPr>
        <w:t>krščanska in muslimanska.</w:t>
      </w:r>
    </w:p>
    <w:p w:rsidR="00576941" w:rsidRPr="00576941" w:rsidRDefault="00576941" w:rsidP="00576941">
      <w:pPr>
        <w:pStyle w:val="NormalWeb"/>
        <w:shd w:val="clear" w:color="auto" w:fill="FFFFFF"/>
        <w:spacing w:before="0" w:beforeAutospacing="0" w:after="0" w:afterAutospacing="0" w:line="255" w:lineRule="atLeast"/>
        <w:ind w:left="720"/>
        <w:rPr>
          <w:color w:val="000000"/>
          <w:sz w:val="28"/>
          <w:szCs w:val="28"/>
        </w:rPr>
      </w:pPr>
    </w:p>
    <w:p w:rsidR="00DF210D" w:rsidRPr="006675A8" w:rsidRDefault="00677082" w:rsidP="006675A8">
      <w:pPr>
        <w:rPr>
          <w:rFonts w:ascii="Andalus" w:hAnsi="Andalus" w:cs="Andalus"/>
          <w:color w:val="C00000"/>
          <w:sz w:val="36"/>
          <w:szCs w:val="28"/>
        </w:rPr>
      </w:pPr>
      <w:r w:rsidRPr="006675A8">
        <w:rPr>
          <w:rFonts w:ascii="Andalus" w:hAnsi="Andalus" w:cs="Andalus"/>
          <w:color w:val="C00000"/>
          <w:sz w:val="36"/>
          <w:szCs w:val="28"/>
        </w:rPr>
        <w:lastRenderedPageBreak/>
        <w:t>Težave istospolnih ljudi v EU</w:t>
      </w:r>
    </w:p>
    <w:p w:rsidR="00DF210D" w:rsidRPr="006675A8" w:rsidRDefault="00DF210D" w:rsidP="006675A8">
      <w:pPr>
        <w:pStyle w:val="ListParagraph"/>
        <w:numPr>
          <w:ilvl w:val="0"/>
          <w:numId w:val="2"/>
        </w:numPr>
        <w:rPr>
          <w:rFonts w:ascii="Times New Roman" w:hAnsi="Times New Roman" w:cs="Times New Roman"/>
          <w:sz w:val="28"/>
          <w:szCs w:val="28"/>
        </w:rPr>
      </w:pPr>
      <w:r w:rsidRPr="006675A8">
        <w:rPr>
          <w:rFonts w:ascii="Times New Roman" w:hAnsi="Times New Roman" w:cs="Times New Roman"/>
          <w:sz w:val="28"/>
          <w:szCs w:val="28"/>
        </w:rPr>
        <w:t>B</w:t>
      </w:r>
      <w:r w:rsidR="00677082" w:rsidRPr="006675A8">
        <w:rPr>
          <w:rFonts w:ascii="Times New Roman" w:hAnsi="Times New Roman" w:cs="Times New Roman"/>
          <w:sz w:val="28"/>
          <w:szCs w:val="28"/>
        </w:rPr>
        <w:t xml:space="preserve">ile </w:t>
      </w:r>
      <w:r w:rsidRPr="006675A8">
        <w:rPr>
          <w:rFonts w:ascii="Times New Roman" w:hAnsi="Times New Roman" w:cs="Times New Roman"/>
          <w:sz w:val="28"/>
          <w:szCs w:val="28"/>
        </w:rPr>
        <w:t xml:space="preserve"> so </w:t>
      </w:r>
      <w:r w:rsidR="00677082" w:rsidRPr="006675A8">
        <w:rPr>
          <w:rFonts w:ascii="Times New Roman" w:hAnsi="Times New Roman" w:cs="Times New Roman"/>
          <w:sz w:val="28"/>
          <w:szCs w:val="28"/>
        </w:rPr>
        <w:t xml:space="preserve">opredeljene 3 osnovne težave s katerimi se srečujejo geji in lezbijke </w:t>
      </w:r>
      <w:r w:rsidRPr="006675A8">
        <w:rPr>
          <w:rFonts w:ascii="Times New Roman" w:hAnsi="Times New Roman" w:cs="Times New Roman"/>
          <w:sz w:val="28"/>
          <w:szCs w:val="28"/>
        </w:rPr>
        <w:t>v evropski uniji. Prisiljeni so živeti neopazno, nevidno, so žrtve nasilnih napadov in neenakopravne obravnave npr pri delovnih mestih, pri najemodajalcih ali pri selitvi v Evropski uniji. Med državami članicami EU so velike razlike, ovire so večinoma  posledica nenehne nestrpnosti</w:t>
      </w:r>
      <w:r w:rsidR="009908FF" w:rsidRPr="006675A8">
        <w:rPr>
          <w:rFonts w:ascii="Times New Roman" w:hAnsi="Times New Roman" w:cs="Times New Roman"/>
          <w:sz w:val="28"/>
          <w:szCs w:val="28"/>
        </w:rPr>
        <w:t xml:space="preserve"> in negativnih odnosov do gejev, lezbijk in transseksualcev.</w:t>
      </w:r>
    </w:p>
    <w:p w:rsidR="006675A8" w:rsidRPr="006675A8" w:rsidRDefault="009908FF" w:rsidP="006675A8">
      <w:pPr>
        <w:pStyle w:val="ListParagraph"/>
        <w:numPr>
          <w:ilvl w:val="0"/>
          <w:numId w:val="2"/>
        </w:numPr>
        <w:rPr>
          <w:rFonts w:ascii="Times New Roman" w:hAnsi="Times New Roman" w:cs="Times New Roman"/>
          <w:sz w:val="28"/>
          <w:szCs w:val="28"/>
        </w:rPr>
      </w:pPr>
      <w:r w:rsidRPr="006675A8">
        <w:rPr>
          <w:rFonts w:ascii="Times New Roman" w:hAnsi="Times New Roman" w:cs="Times New Roman"/>
          <w:sz w:val="28"/>
          <w:szCs w:val="28"/>
        </w:rPr>
        <w:t>Vendar je javno razumevanje in sprejemanje težko obravnavati le z pravnimi sredstvi,za spod</w:t>
      </w:r>
      <w:r w:rsidR="0040000E" w:rsidRPr="006675A8">
        <w:rPr>
          <w:rFonts w:ascii="Times New Roman" w:hAnsi="Times New Roman" w:cs="Times New Roman"/>
          <w:sz w:val="28"/>
          <w:szCs w:val="28"/>
        </w:rPr>
        <w:t xml:space="preserve">bujanje večje osveščenosti o pravicah </w:t>
      </w:r>
      <w:r w:rsidR="006675A8" w:rsidRPr="006675A8">
        <w:rPr>
          <w:rFonts w:ascii="Times New Roman" w:hAnsi="Times New Roman" w:cs="Times New Roman"/>
          <w:sz w:val="28"/>
          <w:szCs w:val="28"/>
        </w:rPr>
        <w:t xml:space="preserve">homoseksualcev </w:t>
      </w:r>
      <w:r w:rsidR="0040000E" w:rsidRPr="006675A8">
        <w:rPr>
          <w:rFonts w:ascii="Times New Roman" w:hAnsi="Times New Roman" w:cs="Times New Roman"/>
          <w:sz w:val="28"/>
          <w:szCs w:val="28"/>
        </w:rPr>
        <w:t>pa sta potrebna dialog in sodelovanje med vladami in civilno družbo.</w:t>
      </w:r>
    </w:p>
    <w:p w:rsidR="006675A8" w:rsidRPr="006675A8" w:rsidRDefault="006675A8" w:rsidP="006675A8">
      <w:pPr>
        <w:pStyle w:val="ListParagraph"/>
        <w:numPr>
          <w:ilvl w:val="0"/>
          <w:numId w:val="2"/>
        </w:numPr>
        <w:rPr>
          <w:rFonts w:ascii="Times New Roman" w:hAnsi="Times New Roman" w:cs="Times New Roman"/>
          <w:sz w:val="28"/>
        </w:rPr>
      </w:pPr>
      <w:r w:rsidRPr="006675A8">
        <w:rPr>
          <w:rFonts w:ascii="Times New Roman" w:hAnsi="Times New Roman" w:cs="Times New Roman"/>
          <w:sz w:val="28"/>
        </w:rPr>
        <w:t xml:space="preserve">Nekatere nacionalne vlade sprejemajo celovite načrte za zaščito pravic lezbijk, gejev, biseksualcev in transseksualcev. </w:t>
      </w:r>
    </w:p>
    <w:p w:rsidR="006675A8" w:rsidRDefault="006675A8" w:rsidP="006675A8">
      <w:pPr>
        <w:ind w:left="708" w:hanging="708"/>
        <w:rPr>
          <w:rFonts w:ascii="Times New Roman" w:hAnsi="Times New Roman" w:cs="Times New Roman"/>
          <w:b/>
          <w:sz w:val="28"/>
        </w:rPr>
      </w:pPr>
      <w:r w:rsidRPr="006675A8">
        <w:rPr>
          <w:rFonts w:ascii="Times New Roman" w:hAnsi="Times New Roman" w:cs="Times New Roman"/>
          <w:b/>
          <w:sz w:val="28"/>
        </w:rPr>
        <w:t>Na primer:</w:t>
      </w:r>
    </w:p>
    <w:p w:rsidR="006675A8" w:rsidRPr="00576941" w:rsidRDefault="006675A8" w:rsidP="00576941">
      <w:pPr>
        <w:pStyle w:val="ListParagraph"/>
        <w:numPr>
          <w:ilvl w:val="0"/>
          <w:numId w:val="2"/>
        </w:numPr>
        <w:rPr>
          <w:rFonts w:ascii="Times New Roman" w:hAnsi="Times New Roman" w:cs="Times New Roman"/>
          <w:sz w:val="28"/>
        </w:rPr>
      </w:pPr>
      <w:r w:rsidRPr="006675A8">
        <w:rPr>
          <w:rFonts w:ascii="Times New Roman" w:hAnsi="Times New Roman" w:cs="Times New Roman"/>
          <w:sz w:val="28"/>
        </w:rPr>
        <w:t>Nizozemska je sprejela celovit politični dokument o lezbijkah, gejih, biseksualcih in transseksualcih „Preprosto gej“ za obdobje 2008–2011. Gre za nacionalni akcijski načrt, ki vključuje 60 različnih ukrepov, vključno s 24 projekti, ki jih podpirajo različne vladne službe za izboljšanje družbene sprejemljivosti in krepitve vloge lezbijk, gejev, biseksualcev in transseksualcev kot državljanov.</w:t>
      </w:r>
    </w:p>
    <w:p w:rsidR="006675A8" w:rsidRPr="005B095C" w:rsidRDefault="006675A8" w:rsidP="006675A8">
      <w:pPr>
        <w:pStyle w:val="ListParagraph"/>
        <w:numPr>
          <w:ilvl w:val="0"/>
          <w:numId w:val="1"/>
        </w:numPr>
        <w:rPr>
          <w:rFonts w:ascii="Times New Roman" w:hAnsi="Times New Roman" w:cs="Times New Roman"/>
          <w:sz w:val="44"/>
          <w:szCs w:val="28"/>
        </w:rPr>
      </w:pPr>
      <w:r w:rsidRPr="006675A8">
        <w:rPr>
          <w:rFonts w:ascii="Times New Roman" w:hAnsi="Times New Roman" w:cs="Times New Roman"/>
          <w:sz w:val="28"/>
        </w:rPr>
        <w:t>Številne države članice EU – Estonija, Francija, Nemčija, Nizozemska, Španija in Združeno kraljestvo – so sprejele ukrepe za spodbujanje izobraževanja in dialoga, zlasti v šolah in izobraževalnih ustanovah, za odpravljanje negativnih odnosov do homoseksualnosti in lezbijk, gejev, biseksualcev in transseksualcev.</w:t>
      </w:r>
    </w:p>
    <w:p w:rsidR="005B095C" w:rsidRPr="005B095C" w:rsidRDefault="005B095C" w:rsidP="005B095C">
      <w:pPr>
        <w:rPr>
          <w:rFonts w:ascii="Times New Roman" w:hAnsi="Times New Roman" w:cs="Times New Roman"/>
          <w:sz w:val="44"/>
          <w:szCs w:val="28"/>
        </w:rPr>
      </w:pPr>
    </w:p>
    <w:p w:rsidR="009908FF" w:rsidRPr="006675A8" w:rsidRDefault="009908FF" w:rsidP="00DF210D">
      <w:pPr>
        <w:ind w:left="708" w:hanging="708"/>
        <w:jc w:val="both"/>
        <w:rPr>
          <w:rFonts w:ascii="Times New Roman" w:hAnsi="Times New Roman" w:cs="Times New Roman"/>
          <w:sz w:val="36"/>
          <w:szCs w:val="28"/>
        </w:rPr>
      </w:pPr>
    </w:p>
    <w:p w:rsidR="009908FF" w:rsidRPr="00DF210D" w:rsidRDefault="009908FF" w:rsidP="00DF210D">
      <w:pPr>
        <w:ind w:left="708" w:hanging="708"/>
        <w:jc w:val="both"/>
        <w:rPr>
          <w:rFonts w:ascii="Times New Roman" w:hAnsi="Times New Roman" w:cs="Times New Roman"/>
          <w:sz w:val="28"/>
          <w:szCs w:val="28"/>
        </w:rPr>
      </w:pPr>
    </w:p>
    <w:p w:rsidR="00F31A15" w:rsidRPr="005869B3" w:rsidRDefault="005869B3" w:rsidP="005869B3">
      <w:pPr>
        <w:tabs>
          <w:tab w:val="left" w:pos="1823"/>
        </w:tabs>
        <w:rPr>
          <w:rFonts w:ascii="Times New Roman" w:hAnsi="Times New Roman" w:cs="Times New Roman"/>
          <w:sz w:val="28"/>
          <w:szCs w:val="28"/>
        </w:rPr>
      </w:pPr>
      <w:r>
        <w:rPr>
          <w:rFonts w:ascii="Times New Roman" w:hAnsi="Times New Roman" w:cs="Times New Roman"/>
          <w:sz w:val="28"/>
          <w:szCs w:val="28"/>
        </w:rPr>
        <w:tab/>
      </w:r>
    </w:p>
    <w:sectPr w:rsidR="00F31A15" w:rsidRPr="005869B3" w:rsidSect="000B6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5A"/>
    <w:multiLevelType w:val="hybridMultilevel"/>
    <w:tmpl w:val="AC62B8CE"/>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19D12505"/>
    <w:multiLevelType w:val="hybridMultilevel"/>
    <w:tmpl w:val="A19EB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0917F6"/>
    <w:multiLevelType w:val="hybridMultilevel"/>
    <w:tmpl w:val="DFAEA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2347FA"/>
    <w:multiLevelType w:val="hybridMultilevel"/>
    <w:tmpl w:val="1250E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31A15"/>
    <w:rsid w:val="000B66D1"/>
    <w:rsid w:val="003B2130"/>
    <w:rsid w:val="0040000E"/>
    <w:rsid w:val="004A7DC4"/>
    <w:rsid w:val="00576941"/>
    <w:rsid w:val="005869B3"/>
    <w:rsid w:val="005B095C"/>
    <w:rsid w:val="006675A8"/>
    <w:rsid w:val="00677082"/>
    <w:rsid w:val="00700FD0"/>
    <w:rsid w:val="009908FF"/>
    <w:rsid w:val="009A6ED3"/>
    <w:rsid w:val="00A31D43"/>
    <w:rsid w:val="00D974D9"/>
    <w:rsid w:val="00DD7086"/>
    <w:rsid w:val="00DF210D"/>
    <w:rsid w:val="00F31A15"/>
    <w:rsid w:val="00F35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F8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35F89"/>
    <w:rPr>
      <w:b/>
      <w:bCs/>
    </w:rPr>
  </w:style>
  <w:style w:type="character" w:customStyle="1" w:styleId="apple-converted-space">
    <w:name w:val="apple-converted-space"/>
    <w:basedOn w:val="DefaultParagraphFont"/>
    <w:rsid w:val="00700FD0"/>
  </w:style>
  <w:style w:type="paragraph" w:styleId="ListParagraph">
    <w:name w:val="List Paragraph"/>
    <w:basedOn w:val="Normal"/>
    <w:uiPriority w:val="34"/>
    <w:qFormat/>
    <w:rsid w:val="0066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819">
      <w:bodyDiv w:val="1"/>
      <w:marLeft w:val="0"/>
      <w:marRight w:val="0"/>
      <w:marTop w:val="0"/>
      <w:marBottom w:val="0"/>
      <w:divBdr>
        <w:top w:val="none" w:sz="0" w:space="0" w:color="auto"/>
        <w:left w:val="none" w:sz="0" w:space="0" w:color="auto"/>
        <w:bottom w:val="none" w:sz="0" w:space="0" w:color="auto"/>
        <w:right w:val="none" w:sz="0" w:space="0" w:color="auto"/>
      </w:divBdr>
    </w:div>
    <w:div w:id="11582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