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5E19A2" w14:textId="6C6E518B" w:rsidR="005030DC" w:rsidRPr="005030DC" w:rsidRDefault="005030DC" w:rsidP="005030DC">
      <w:pPr>
        <w:jc w:val="center"/>
        <w:rPr>
          <w:rFonts w:ascii="Arial Narrow" w:hAnsi="Arial Narrow"/>
          <w:b/>
          <w:sz w:val="36"/>
          <w:szCs w:val="28"/>
          <w:lang w:val="sl-SI"/>
        </w:rPr>
      </w:pPr>
      <w:bookmarkStart w:id="0" w:name="_GoBack"/>
      <w:bookmarkEnd w:id="0"/>
      <w:r w:rsidRPr="005030DC">
        <w:rPr>
          <w:rFonts w:ascii="Arial Narrow" w:hAnsi="Arial Narrow"/>
          <w:b/>
          <w:sz w:val="36"/>
          <w:szCs w:val="28"/>
          <w:lang w:val="sl-SI"/>
        </w:rPr>
        <w:t>FREDERIC BURRHUS SKINNER</w:t>
      </w:r>
    </w:p>
    <w:p w14:paraId="258706D0" w14:textId="77777777" w:rsidR="005030DC" w:rsidRDefault="005030DC">
      <w:pPr>
        <w:rPr>
          <w:rFonts w:ascii="Arial Narrow" w:hAnsi="Arial Narrow"/>
          <w:sz w:val="28"/>
          <w:szCs w:val="28"/>
          <w:lang w:val="sl-SI"/>
        </w:rPr>
      </w:pPr>
    </w:p>
    <w:p w14:paraId="32A23B43" w14:textId="540A2DAC" w:rsidR="005F41C6" w:rsidRDefault="00C3203A">
      <w:pPr>
        <w:rPr>
          <w:rFonts w:ascii="Arial Narrow" w:hAnsi="Arial Narrow"/>
          <w:sz w:val="28"/>
          <w:szCs w:val="28"/>
          <w:lang w:val="sl-SI"/>
        </w:rPr>
      </w:pPr>
      <w:r>
        <w:rPr>
          <w:rFonts w:ascii="Arial Narrow" w:hAnsi="Arial Narrow"/>
          <w:sz w:val="28"/>
          <w:szCs w:val="28"/>
          <w:lang w:val="sl-SI"/>
        </w:rPr>
        <w:t>BIOGRAFIJA</w:t>
      </w:r>
    </w:p>
    <w:p w14:paraId="14C83835" w14:textId="77777777" w:rsidR="005F41C6" w:rsidRDefault="005F41C6">
      <w:pPr>
        <w:rPr>
          <w:rFonts w:ascii="Arial Narrow" w:hAnsi="Arial Narrow"/>
          <w:sz w:val="28"/>
          <w:szCs w:val="28"/>
          <w:lang w:val="sl-SI"/>
        </w:rPr>
      </w:pPr>
    </w:p>
    <w:p w14:paraId="60210BF0" w14:textId="77777777" w:rsidR="005F41C6" w:rsidRDefault="00C3203A">
      <w:pPr>
        <w:rPr>
          <w:rFonts w:ascii="Arial Narrow" w:hAnsi="Arial Narrow"/>
          <w:sz w:val="28"/>
          <w:szCs w:val="28"/>
          <w:lang w:val="sl-SI"/>
        </w:rPr>
      </w:pPr>
      <w:r>
        <w:rPr>
          <w:rFonts w:ascii="Arial Narrow" w:hAnsi="Arial Narrow"/>
          <w:sz w:val="28"/>
          <w:szCs w:val="28"/>
          <w:lang w:val="sl-SI"/>
        </w:rPr>
        <w:t>Burrhus Frederic Skinner se je rodil 20. marca, 1904, v Susquehanni v Pensilvaniji. Njegov oče je bil odvetnik, mati pa gospodijna. Skupaj z mlajšim bratom, ki je umrl pri 16. letih, zaradipoškodbe na možganih, sta odraščala v prijetnem okolju. Skinner je zelo rad izumljal in gradil. Imel je polno avtomatiziranih naprav, s katerimi si je lajšal življenje, nagnjenost k izdelovanju avtomatičnih naprav pa lahko opazimo tudi pri njegovem kasnejšem delu.</w:t>
      </w:r>
    </w:p>
    <w:p w14:paraId="6ED3E95A" w14:textId="77777777" w:rsidR="005F41C6" w:rsidRDefault="00C3203A">
      <w:pPr>
        <w:rPr>
          <w:rFonts w:ascii="Arial Narrow" w:hAnsi="Arial Narrow"/>
          <w:sz w:val="28"/>
          <w:szCs w:val="28"/>
          <w:lang w:val="sl-SI"/>
        </w:rPr>
      </w:pPr>
      <w:r>
        <w:rPr>
          <w:rFonts w:ascii="Arial Narrow" w:hAnsi="Arial Narrow"/>
          <w:sz w:val="28"/>
          <w:szCs w:val="28"/>
          <w:lang w:val="sl-SI"/>
        </w:rPr>
        <w:t>V otroštvu in mladosti se je navduševal predvsem nad literaturo, glasbo in likovno umetnostjo in bil na teh poročjuih tudi uspešen. Doktoriral je iz literature in želel postati pisatelj. Pisal je kratke zgodbe, pesmi ter članke za časopise. Kasneje se ja navdušil nad psihologijo in se vrnil v šolo, tokrat na Harvard, kjer je leta 1930 opravil magisterij, leto kasneje še doktorat. Na Harvardu je ostal do leta 1936, nato se je preselil v Minneapolis, kjer je učil na univerzi v Minnesoti. Tam je spoznal Yvonne Blue, s katero se je kmalu poročil in imel dve hčeri. Mlajša hči je bila znan po tem, da jo je oče uporabil v enem od svojih poskusov.</w:t>
      </w:r>
    </w:p>
    <w:p w14:paraId="52AC0280" w14:textId="77777777" w:rsidR="005F41C6" w:rsidRDefault="00C3203A">
      <w:pPr>
        <w:rPr>
          <w:rFonts w:ascii="Arial Narrow" w:hAnsi="Arial Narrow"/>
          <w:sz w:val="28"/>
          <w:szCs w:val="28"/>
          <w:lang w:val="sl-SI"/>
        </w:rPr>
      </w:pPr>
      <w:r>
        <w:rPr>
          <w:rFonts w:ascii="Arial Narrow" w:hAnsi="Arial Narrow"/>
          <w:sz w:val="28"/>
          <w:szCs w:val="28"/>
          <w:lang w:val="sl-SI"/>
        </w:rPr>
        <w:t xml:space="preserve">Leta 1945 je postal predsednik oddelka za psihologijo na univerzi v Indiani. Nato je bil leta 1948 povabljen v Harvard kjer je ostal do konca življenja. </w:t>
      </w:r>
    </w:p>
    <w:p w14:paraId="2BE8DC6A" w14:textId="77777777" w:rsidR="005F41C6" w:rsidRDefault="00C3203A">
      <w:pPr>
        <w:rPr>
          <w:rFonts w:ascii="Arial Narrow" w:hAnsi="Arial Narrow"/>
          <w:sz w:val="28"/>
          <w:szCs w:val="28"/>
          <w:lang w:val="sl-SI"/>
        </w:rPr>
      </w:pPr>
      <w:r>
        <w:rPr>
          <w:rFonts w:ascii="Arial Narrow" w:hAnsi="Arial Narrow"/>
          <w:sz w:val="28"/>
          <w:szCs w:val="28"/>
          <w:lang w:val="sl-SI"/>
        </w:rPr>
        <w:t>Klub temu, da ni uspel kot pisatelj in pesnik, pa je postal eden najuspešnejših pisateljev v psihologiji. Napisal je tudi utopični roman Walden Two, v katerem je pisal o behaviorizmu v vsakdanjem življenju.</w:t>
      </w:r>
    </w:p>
    <w:p w14:paraId="1F5CA846" w14:textId="77777777" w:rsidR="005F41C6" w:rsidRDefault="00C3203A">
      <w:pPr>
        <w:rPr>
          <w:rFonts w:ascii="Arial Narrow" w:hAnsi="Arial Narrow"/>
          <w:sz w:val="28"/>
          <w:szCs w:val="28"/>
          <w:lang w:val="sl-SI"/>
        </w:rPr>
      </w:pPr>
      <w:r>
        <w:rPr>
          <w:rFonts w:ascii="Arial Narrow" w:hAnsi="Arial Narrow"/>
          <w:sz w:val="28"/>
          <w:szCs w:val="28"/>
          <w:lang w:val="sl-SI"/>
        </w:rPr>
        <w:t>Umrl je 18. avgusta, 1990, zaradi levkemije, kot najbolj znan, pa tudi sporen psiholog po Sigmundu Freudu.</w:t>
      </w:r>
    </w:p>
    <w:p w14:paraId="40B05022" w14:textId="77777777" w:rsidR="005F41C6" w:rsidRDefault="005F41C6">
      <w:pPr>
        <w:rPr>
          <w:rFonts w:ascii="Arial Narrow" w:hAnsi="Arial Narrow"/>
          <w:sz w:val="28"/>
          <w:szCs w:val="28"/>
          <w:lang w:val="sl-SI"/>
        </w:rPr>
      </w:pPr>
    </w:p>
    <w:p w14:paraId="46FF05DD" w14:textId="77777777" w:rsidR="005F41C6" w:rsidRDefault="00C3203A">
      <w:pPr>
        <w:rPr>
          <w:rFonts w:ascii="Arial Narrow" w:hAnsi="Arial Narrow"/>
          <w:sz w:val="28"/>
          <w:szCs w:val="28"/>
          <w:lang w:val="sl-SI"/>
        </w:rPr>
      </w:pPr>
      <w:r>
        <w:rPr>
          <w:rFonts w:ascii="Arial Narrow" w:hAnsi="Arial Narrow"/>
          <w:sz w:val="28"/>
          <w:szCs w:val="28"/>
          <w:lang w:val="sl-SI"/>
        </w:rPr>
        <w:t>NAJBOLJ ZNANE KNJIGE B.F. SKINNERJA</w:t>
      </w:r>
    </w:p>
    <w:p w14:paraId="4090BD23" w14:textId="77777777" w:rsidR="005F41C6" w:rsidRDefault="005F41C6">
      <w:pPr>
        <w:rPr>
          <w:rFonts w:ascii="Arial Narrow" w:hAnsi="Arial Narrow"/>
          <w:sz w:val="28"/>
          <w:szCs w:val="28"/>
          <w:lang w:val="sl-SI"/>
        </w:rPr>
      </w:pPr>
    </w:p>
    <w:p w14:paraId="0BB4B6FE"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b/>
          <w:sz w:val="28"/>
          <w:szCs w:val="28"/>
          <w:lang w:val="sl-SI"/>
        </w:rPr>
        <w:t>Vedenje organizmov</w:t>
      </w:r>
      <w:r>
        <w:rPr>
          <w:rFonts w:ascii="Arial Narrow" w:hAnsi="Arial Narrow"/>
          <w:sz w:val="28"/>
          <w:szCs w:val="28"/>
          <w:lang w:val="sl-SI"/>
        </w:rPr>
        <w:t xml:space="preserve"> (1938) – prodanih je bilo le malo izvodov</w:t>
      </w:r>
    </w:p>
    <w:p w14:paraId="2EDCE87E"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b/>
          <w:sz w:val="28"/>
          <w:szCs w:val="28"/>
          <w:lang w:val="sl-SI"/>
        </w:rPr>
        <w:t>Walden Two</w:t>
      </w:r>
      <w:r>
        <w:rPr>
          <w:rFonts w:ascii="Arial Narrow" w:hAnsi="Arial Narrow"/>
          <w:sz w:val="28"/>
          <w:szCs w:val="28"/>
          <w:lang w:val="sl-SI"/>
        </w:rPr>
        <w:t xml:space="preserve"> (1984) – vzgoja mora temeljiti na pozitivnem utrjevanju in ne kaznovanju</w:t>
      </w:r>
    </w:p>
    <w:p w14:paraId="6BD008C8"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b/>
          <w:sz w:val="28"/>
          <w:szCs w:val="28"/>
          <w:lang w:val="sl-SI"/>
        </w:rPr>
        <w:t>Znanost in človekovo vedenje</w:t>
      </w:r>
      <w:r>
        <w:rPr>
          <w:rFonts w:ascii="Arial Narrow" w:hAnsi="Arial Narrow"/>
          <w:sz w:val="28"/>
          <w:szCs w:val="28"/>
          <w:lang w:val="sl-SI"/>
        </w:rPr>
        <w:t xml:space="preserve"> (1953) – zelo zahtevno napisana knjiga, ki so si jo mnogi zato narobe razlagali in Skinnerju očitali, stvari, ki jih sploh ni napisal</w:t>
      </w:r>
    </w:p>
    <w:p w14:paraId="26EDC6C9"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b/>
          <w:sz w:val="28"/>
          <w:szCs w:val="28"/>
          <w:lang w:val="sl-SI"/>
        </w:rPr>
        <w:t>O behaviorizmu</w:t>
      </w:r>
      <w:r>
        <w:rPr>
          <w:rFonts w:ascii="Arial Narrow" w:hAnsi="Arial Narrow"/>
          <w:sz w:val="28"/>
          <w:szCs w:val="28"/>
          <w:lang w:val="sl-SI"/>
        </w:rPr>
        <w:t xml:space="preserve"> (1976) – vsebinsko podobna knjigi Znanost in človekovo vedenje, le da je tukaj svoja stlišča predstavil bolj preprosto in prijazno</w:t>
      </w:r>
    </w:p>
    <w:p w14:paraId="0AEFD6AD"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b/>
          <w:sz w:val="28"/>
          <w:szCs w:val="28"/>
          <w:lang w:val="sl-SI"/>
        </w:rPr>
        <w:t>Onkraj svobode in dostojanstva</w:t>
      </w:r>
      <w:r>
        <w:rPr>
          <w:rFonts w:ascii="Arial Narrow" w:hAnsi="Arial Narrow"/>
          <w:sz w:val="28"/>
          <w:szCs w:val="28"/>
          <w:lang w:val="sl-SI"/>
        </w:rPr>
        <w:t xml:space="preserve"> (1972) – največja uspešnica, prevedena  v več jezikov; Skinner v njej podrobno razlaga zakaj je kaznovanje neprimerno; razpiše se tudi o tem, da je človek popolnoma determiniran od okolja in dednosti in nima svobodne volje</w:t>
      </w:r>
    </w:p>
    <w:p w14:paraId="2E0B7388" w14:textId="77777777" w:rsidR="005F41C6" w:rsidRDefault="00C3203A">
      <w:pPr>
        <w:rPr>
          <w:rFonts w:ascii="Arial Narrow" w:hAnsi="Arial Narrow"/>
          <w:sz w:val="28"/>
          <w:szCs w:val="28"/>
          <w:lang w:val="sl-SI"/>
        </w:rPr>
      </w:pPr>
      <w:r>
        <w:rPr>
          <w:rFonts w:ascii="Arial Narrow" w:hAnsi="Arial Narrow"/>
          <w:sz w:val="28"/>
          <w:szCs w:val="28"/>
          <w:lang w:val="sl-SI"/>
        </w:rPr>
        <w:t>DELO</w:t>
      </w:r>
    </w:p>
    <w:p w14:paraId="085BE33B" w14:textId="77777777" w:rsidR="005F41C6" w:rsidRDefault="005F41C6">
      <w:pPr>
        <w:rPr>
          <w:rFonts w:ascii="Arial Narrow" w:hAnsi="Arial Narrow"/>
          <w:sz w:val="28"/>
          <w:szCs w:val="28"/>
          <w:lang w:val="sl-SI"/>
        </w:rPr>
      </w:pPr>
    </w:p>
    <w:p w14:paraId="4828F219" w14:textId="77777777" w:rsidR="005F41C6" w:rsidRDefault="00C3203A">
      <w:pPr>
        <w:rPr>
          <w:rFonts w:ascii="Arial Narrow" w:hAnsi="Arial Narrow"/>
          <w:sz w:val="28"/>
          <w:szCs w:val="28"/>
          <w:lang w:val="sl-SI"/>
        </w:rPr>
      </w:pPr>
      <w:r>
        <w:rPr>
          <w:rFonts w:ascii="Arial Narrow" w:hAnsi="Arial Narrow"/>
          <w:sz w:val="28"/>
          <w:szCs w:val="28"/>
          <w:lang w:val="sl-SI"/>
        </w:rPr>
        <w:t>Skinner je bil najpomembnejši vedenjski psiholohg in predstavik behaviorizma.</w:t>
      </w:r>
    </w:p>
    <w:p w14:paraId="65DC949A" w14:textId="77777777" w:rsidR="005F41C6" w:rsidRDefault="00C3203A">
      <w:pPr>
        <w:rPr>
          <w:rFonts w:ascii="Arial Narrow" w:hAnsi="Arial Narrow"/>
          <w:sz w:val="28"/>
          <w:szCs w:val="28"/>
          <w:lang w:val="sl-SI"/>
        </w:rPr>
      </w:pPr>
      <w:r>
        <w:rPr>
          <w:rFonts w:ascii="Arial Narrow" w:hAnsi="Arial Narrow"/>
          <w:sz w:val="28"/>
          <w:szCs w:val="28"/>
          <w:lang w:val="sl-SI"/>
        </w:rPr>
        <w:lastRenderedPageBreak/>
        <w:t>Kaj sploh je behaviorizem?</w:t>
      </w:r>
    </w:p>
    <w:p w14:paraId="5A3DCAE2" w14:textId="77777777" w:rsidR="005F41C6" w:rsidRDefault="00C3203A">
      <w:pPr>
        <w:rPr>
          <w:rFonts w:ascii="Arial Narrow" w:hAnsi="Arial Narrow"/>
          <w:sz w:val="28"/>
          <w:szCs w:val="28"/>
          <w:lang w:val="sl-SI"/>
        </w:rPr>
      </w:pPr>
      <w:r>
        <w:rPr>
          <w:rFonts w:ascii="Arial Narrow" w:hAnsi="Arial Narrow"/>
          <w:b/>
          <w:sz w:val="28"/>
          <w:szCs w:val="28"/>
          <w:lang w:val="sl-SI"/>
        </w:rPr>
        <w:t>Behavorizem</w:t>
      </w:r>
      <w:r>
        <w:rPr>
          <w:rFonts w:ascii="Arial Narrow" w:hAnsi="Arial Narrow"/>
          <w:sz w:val="28"/>
          <w:szCs w:val="28"/>
          <w:lang w:val="sl-SI"/>
        </w:rPr>
        <w:t xml:space="preserve"> je smer v psihologoiji, ki preučuje le to, kar lahko vidimo in opazujemo, kar je dostopno objektivnemu opazovanju, torej vedenje.</w:t>
      </w:r>
    </w:p>
    <w:p w14:paraId="0F9D325F" w14:textId="77777777" w:rsidR="005F41C6" w:rsidRDefault="00C3203A">
      <w:pPr>
        <w:rPr>
          <w:rFonts w:ascii="Arial Narrow" w:hAnsi="Arial Narrow"/>
          <w:sz w:val="28"/>
          <w:szCs w:val="28"/>
          <w:lang w:val="sl-SI"/>
        </w:rPr>
      </w:pPr>
      <w:r>
        <w:rPr>
          <w:rFonts w:ascii="Arial Narrow" w:hAnsi="Arial Narrow"/>
          <w:sz w:val="28"/>
          <w:szCs w:val="28"/>
          <w:lang w:val="sl-SI"/>
        </w:rPr>
        <w:t>Behavioristi pravijo, da je psihologija znanstvena disciplina le takrat, ko je njen predmet preučevanje nekaj objektivnega, kar se dogaja zunaj nas. Na tak način ne zanikajo notranjega doživljanja, vendar pa, kot pravi Skinner, je osebnost preveč subjektivna, da bi jo lahko raziskovali.</w:t>
      </w:r>
    </w:p>
    <w:p w14:paraId="1CA21A11" w14:textId="77777777" w:rsidR="005F41C6" w:rsidRDefault="005F41C6">
      <w:pPr>
        <w:rPr>
          <w:rFonts w:ascii="Arial Narrow" w:hAnsi="Arial Narrow"/>
          <w:sz w:val="28"/>
          <w:szCs w:val="28"/>
          <w:lang w:val="sl-SI"/>
        </w:rPr>
      </w:pPr>
    </w:p>
    <w:p w14:paraId="11CEB075" w14:textId="77777777" w:rsidR="005F41C6" w:rsidRDefault="00C3203A">
      <w:pPr>
        <w:rPr>
          <w:rFonts w:ascii="Arial Narrow" w:hAnsi="Arial Narrow"/>
          <w:sz w:val="28"/>
          <w:szCs w:val="28"/>
          <w:lang w:val="sl-SI"/>
        </w:rPr>
      </w:pPr>
      <w:r>
        <w:rPr>
          <w:rFonts w:ascii="Arial Narrow" w:hAnsi="Arial Narrow"/>
          <w:sz w:val="28"/>
          <w:szCs w:val="28"/>
          <w:lang w:val="sl-SI"/>
        </w:rPr>
        <w:t xml:space="preserve">Skinner je bil prepričan, da večina človekovega vedenja( in vedenja živali) deluje po načelih, ki jih je sam imenoval </w:t>
      </w:r>
      <w:r>
        <w:rPr>
          <w:rFonts w:ascii="Arial Narrow" w:hAnsi="Arial Narrow"/>
          <w:b/>
          <w:sz w:val="28"/>
          <w:szCs w:val="28"/>
          <w:lang w:val="sl-SI"/>
        </w:rPr>
        <w:t>instrumentalno pogojevanje</w:t>
      </w:r>
      <w:r>
        <w:rPr>
          <w:rFonts w:ascii="Arial Narrow" w:hAnsi="Arial Narrow"/>
          <w:sz w:val="28"/>
          <w:szCs w:val="28"/>
          <w:lang w:val="sl-SI"/>
        </w:rPr>
        <w:t>.</w:t>
      </w:r>
    </w:p>
    <w:p w14:paraId="41542769" w14:textId="77777777" w:rsidR="005F41C6" w:rsidRDefault="00C3203A">
      <w:pPr>
        <w:rPr>
          <w:rFonts w:ascii="Arial Narrow" w:hAnsi="Arial Narrow"/>
          <w:sz w:val="28"/>
          <w:szCs w:val="28"/>
          <w:lang w:val="sl-SI"/>
        </w:rPr>
      </w:pPr>
      <w:r>
        <w:rPr>
          <w:rFonts w:ascii="Arial Narrow" w:hAnsi="Arial Narrow"/>
          <w:sz w:val="28"/>
          <w:szCs w:val="28"/>
          <w:lang w:val="sl-SI"/>
        </w:rPr>
        <w:t>Pozornost je usmeril na dogajanje po določenem dejanju. Našim dejanjem običajno sledijo utrjevala ali pa kazni. Pri tem je trdil, da utrjevnje, pa naj bo pozitivno ali negativno, povečuje verjetnost da se bo to vedenje v prihodnosti pojavljalo bolj pogosto.</w:t>
      </w:r>
    </w:p>
    <w:p w14:paraId="5478B5BE" w14:textId="77777777" w:rsidR="005F41C6" w:rsidRDefault="00C3203A">
      <w:pPr>
        <w:rPr>
          <w:rFonts w:ascii="Arial Narrow" w:hAnsi="Arial Narrow"/>
          <w:sz w:val="28"/>
          <w:szCs w:val="28"/>
          <w:lang w:val="sl-SI"/>
        </w:rPr>
      </w:pPr>
      <w:r>
        <w:rPr>
          <w:rFonts w:ascii="Arial Narrow" w:hAnsi="Arial Narrow"/>
          <w:b/>
          <w:sz w:val="28"/>
          <w:szCs w:val="28"/>
          <w:lang w:val="sl-SI"/>
        </w:rPr>
        <w:t>Pozitivno utrjevalo</w:t>
      </w:r>
      <w:r>
        <w:rPr>
          <w:rFonts w:ascii="Arial Narrow" w:hAnsi="Arial Narrow"/>
          <w:sz w:val="28"/>
          <w:szCs w:val="28"/>
          <w:lang w:val="sl-SI"/>
        </w:rPr>
        <w:t xml:space="preserve"> je, ko smo za določeno dejanje pohvaljeni ali nagrajeni, skaratka dejanju sledi prijetna izkušnja.</w:t>
      </w:r>
    </w:p>
    <w:p w14:paraId="35E1289E" w14:textId="77777777" w:rsidR="005F41C6" w:rsidRDefault="00C3203A">
      <w:pPr>
        <w:rPr>
          <w:rFonts w:ascii="Arial Narrow" w:hAnsi="Arial Narrow"/>
          <w:sz w:val="28"/>
          <w:szCs w:val="28"/>
          <w:lang w:val="sl-SI"/>
        </w:rPr>
      </w:pPr>
      <w:r>
        <w:rPr>
          <w:rFonts w:ascii="Arial Narrow" w:hAnsi="Arial Narrow"/>
          <w:sz w:val="28"/>
          <w:szCs w:val="28"/>
          <w:lang w:val="sl-SI"/>
        </w:rPr>
        <w:t xml:space="preserve">Postopek odstranjevanja nečesa neprijetnega imenujemo </w:t>
      </w:r>
      <w:r>
        <w:rPr>
          <w:rFonts w:ascii="Arial Narrow" w:hAnsi="Arial Narrow"/>
          <w:b/>
          <w:sz w:val="28"/>
          <w:szCs w:val="28"/>
          <w:lang w:val="sl-SI"/>
        </w:rPr>
        <w:t>negativno utrjevalo</w:t>
      </w:r>
      <w:r>
        <w:rPr>
          <w:rFonts w:ascii="Arial Narrow" w:hAnsi="Arial Narrow"/>
          <w:sz w:val="28"/>
          <w:szCs w:val="28"/>
          <w:lang w:val="sl-SI"/>
        </w:rPr>
        <w:t>. To nam omogoča, da se izognemo nečemu neprijetnemu.</w:t>
      </w:r>
    </w:p>
    <w:p w14:paraId="19E01323" w14:textId="77777777" w:rsidR="005F41C6" w:rsidRDefault="007C4250">
      <w:pPr>
        <w:rPr>
          <w:rFonts w:ascii="Arial Narrow" w:hAnsi="Arial Narrow"/>
          <w:sz w:val="28"/>
          <w:szCs w:val="28"/>
          <w:lang w:val="sl-SI"/>
        </w:rPr>
      </w:pPr>
      <w:r>
        <w:pict w14:anchorId="15F497B6">
          <v:group id="_x0000_s1027" style="position:absolute;margin-left:0;margin-top:0;width:500.4pt;height:180pt;z-index:2;mso-wrap-distance-left:0;mso-wrap-distance-right:0;mso-position-horizontal-relative:char;mso-position-vertical-relative:line" coordsize="10007,3599">
            <o:lock v:ext="edit" text="t"/>
            <v:rect id="_x0000_s1028" style="position:absolute;width:10007;height:3599;v-text-anchor:middle" filled="f" stroked="f">
              <v:stroke joinstyle="round"/>
            </v:rect>
            <v:shapetype id="_x0000_t202" coordsize="21600,21600" o:spt="202" path="m,l,21600r21600,l21600,xe">
              <v:stroke joinstyle="miter"/>
              <v:path gradientshapeok="t" o:connecttype="rect"/>
            </v:shapetype>
            <v:shape id="_x0000_s1029" type="#_x0000_t202" style="position:absolute;left:72;top:1260;width:1799;height:899;v-text-anchor:middle" strokeweight=".26mm">
              <v:fill color2="black"/>
              <v:textbox style="mso-rotate-with-shape:t">
                <w:txbxContent>
                  <w:p w14:paraId="1D3C3135" w14:textId="77777777" w:rsidR="005F41C6" w:rsidRDefault="005F41C6">
                    <w:pPr>
                      <w:jc w:val="center"/>
                    </w:pPr>
                  </w:p>
                  <w:p w14:paraId="293885AA" w14:textId="77777777" w:rsidR="005F41C6" w:rsidRDefault="00C3203A">
                    <w:pPr>
                      <w:jc w:val="center"/>
                      <w:rPr>
                        <w:rFonts w:ascii="Arial Narrow" w:hAnsi="Arial Narrow"/>
                        <w:sz w:val="32"/>
                        <w:szCs w:val="32"/>
                        <w:lang w:val="sl-SI"/>
                      </w:rPr>
                    </w:pPr>
                    <w:r>
                      <w:rPr>
                        <w:rFonts w:ascii="Arial Narrow" w:hAnsi="Arial Narrow"/>
                        <w:sz w:val="32"/>
                        <w:szCs w:val="32"/>
                        <w:lang w:val="sl-SI"/>
                      </w:rPr>
                      <w:t>VEDENJE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0" type="#_x0000_t34" style="position:absolute;left:972;top:900;width:1800;height:358;flip:y" o:connectortype="elbow" strokeweight=".26mm">
              <v:stroke endarrow="block"/>
            </v:shape>
            <v:shape id="_x0000_s1031" type="#_x0000_t34" style="position:absolute;left:972;top:2160;width:1800;height:360" o:connectortype="elbow" strokeweight=".26mm">
              <v:stroke endarrow="block"/>
            </v:shape>
            <v:shape id="_x0000_s1032" type="#_x0000_t202" style="position:absolute;left:2772;top:540;width:3059;height:899;v-text-anchor:middle" strokeweight=".26mm">
              <v:fill color2="black"/>
              <v:textbox style="mso-rotate-with-shape:t">
                <w:txbxContent>
                  <w:p w14:paraId="75CBEE9D" w14:textId="77777777" w:rsidR="005F41C6" w:rsidRDefault="00C3203A">
                    <w:pPr>
                      <w:jc w:val="center"/>
                      <w:rPr>
                        <w:rFonts w:ascii="Arial Narrow" w:hAnsi="Arial Narrow"/>
                        <w:b/>
                        <w:sz w:val="28"/>
                        <w:szCs w:val="28"/>
                        <w:lang w:val="sl-SI"/>
                      </w:rPr>
                    </w:pPr>
                    <w:r>
                      <w:rPr>
                        <w:rFonts w:ascii="Arial Narrow" w:hAnsi="Arial Narrow"/>
                        <w:b/>
                        <w:sz w:val="28"/>
                        <w:szCs w:val="28"/>
                        <w:lang w:val="sl-SI"/>
                      </w:rPr>
                      <w:t>dobro</w:t>
                    </w:r>
                  </w:p>
                  <w:p w14:paraId="2B8DE244" w14:textId="77777777" w:rsidR="005F41C6" w:rsidRDefault="00C3203A">
                    <w:pPr>
                      <w:jc w:val="center"/>
                      <w:rPr>
                        <w:rFonts w:ascii="Arial Narrow" w:hAnsi="Arial Narrow"/>
                        <w:sz w:val="28"/>
                        <w:szCs w:val="28"/>
                        <w:lang w:val="sl-SI"/>
                      </w:rPr>
                    </w:pPr>
                    <w:r>
                      <w:rPr>
                        <w:rFonts w:ascii="Arial Narrow" w:hAnsi="Arial Narrow"/>
                        <w:sz w:val="28"/>
                        <w:szCs w:val="28"/>
                        <w:lang w:val="sl-SI"/>
                      </w:rPr>
                      <w:t>(pozitivno utrjevalo)</w:t>
                    </w:r>
                  </w:p>
                </w:txbxContent>
              </v:textbox>
            </v:shape>
            <v:shape id="_x0000_s1033" type="#_x0000_t202" style="position:absolute;left:2772;top:2160;width:3095;height:899;v-text-anchor:middle" strokeweight=".26mm">
              <v:fill color2="black"/>
              <v:textbox style="mso-rotate-with-shape:t">
                <w:txbxContent>
                  <w:p w14:paraId="6AC761FF" w14:textId="77777777" w:rsidR="005F41C6" w:rsidRDefault="00C3203A">
                    <w:pPr>
                      <w:jc w:val="center"/>
                      <w:rPr>
                        <w:rFonts w:ascii="Arial Narrow" w:hAnsi="Arial Narrow"/>
                        <w:b/>
                        <w:sz w:val="28"/>
                        <w:szCs w:val="28"/>
                        <w:lang w:val="sl-SI"/>
                      </w:rPr>
                    </w:pPr>
                    <w:r>
                      <w:rPr>
                        <w:rFonts w:ascii="Arial Narrow" w:hAnsi="Arial Narrow"/>
                        <w:b/>
                        <w:sz w:val="28"/>
                        <w:szCs w:val="28"/>
                        <w:lang w:val="sl-SI"/>
                      </w:rPr>
                      <w:t>slabo</w:t>
                    </w:r>
                  </w:p>
                  <w:p w14:paraId="7E0776D5" w14:textId="77777777" w:rsidR="005F41C6" w:rsidRDefault="00C3203A">
                    <w:pPr>
                      <w:jc w:val="center"/>
                      <w:rPr>
                        <w:rFonts w:ascii="Arial Narrow" w:hAnsi="Arial Narrow"/>
                        <w:sz w:val="28"/>
                        <w:szCs w:val="28"/>
                        <w:lang w:val="sl-SI"/>
                      </w:rPr>
                    </w:pPr>
                    <w:r>
                      <w:rPr>
                        <w:rFonts w:ascii="Arial Narrow" w:hAnsi="Arial Narrow"/>
                        <w:sz w:val="28"/>
                        <w:szCs w:val="28"/>
                        <w:lang w:val="sl-SI"/>
                      </w:rPr>
                      <w:t>(negativno utrjevalo)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5580;top:1620;width:899;height:539;v-text-anchor:middle" strokeweight=".26mm">
              <v:fill color2="black"/>
            </v:shape>
            <v:shape id="_x0000_s1035" type="#_x0000_t202" style="position:absolute;left:6552;top:1620;width:3455;height:539;v-text-anchor:middle" strokecolor="white" strokeweight=".26mm">
              <v:fill color2="black"/>
              <v:stroke color2="black"/>
              <v:textbox style="mso-rotate-with-shape:t">
                <w:txbxContent>
                  <w:p w14:paraId="25A0A742" w14:textId="77777777" w:rsidR="005F41C6" w:rsidRDefault="00C3203A">
                    <w:pPr>
                      <w:rPr>
                        <w:rFonts w:ascii="Arial Narrow" w:hAnsi="Arial Narrow"/>
                        <w:b/>
                        <w:sz w:val="28"/>
                        <w:szCs w:val="28"/>
                        <w:lang w:val="sl-SI"/>
                      </w:rPr>
                    </w:pPr>
                    <w:r>
                      <w:rPr>
                        <w:rFonts w:ascii="Arial Narrow" w:hAnsi="Arial Narrow"/>
                        <w:b/>
                        <w:sz w:val="28"/>
                        <w:szCs w:val="28"/>
                        <w:lang w:val="sl-SI"/>
                      </w:rPr>
                      <w:t>VEDENJE  =  POGOSTEJŠE</w:t>
                    </w:r>
                  </w:p>
                </w:txbxContent>
              </v:textbox>
            </v:shape>
            <v:shape id="_x0000_s1036" type="#_x0000_t202" style="position:absolute;left:792;top:2700;width:1799;height:719;v-text-anchor:middle" strokecolor="white" strokeweight=".26mm">
              <v:fill color2="black"/>
              <v:stroke color2="black"/>
              <v:textbox style="mso-rotate-with-shape:t">
                <w:txbxContent>
                  <w:p w14:paraId="0D1CA2F4" w14:textId="77777777" w:rsidR="005F41C6" w:rsidRDefault="00C3203A">
                    <w:pPr>
                      <w:rPr>
                        <w:rFonts w:ascii="Arial Narrow" w:hAnsi="Arial Narrow"/>
                        <w:b/>
                        <w:lang w:val="sl-SI"/>
                      </w:rPr>
                    </w:pPr>
                    <w:r>
                      <w:rPr>
                        <w:rFonts w:ascii="Arial Narrow" w:hAnsi="Arial Narrow"/>
                        <w:b/>
                        <w:lang w:val="sl-SI"/>
                      </w:rPr>
                      <w:t>PREPREČI</w:t>
                    </w:r>
                  </w:p>
                </w:txbxContent>
              </v:textbox>
            </v:shape>
            <v:shape id="_x0000_s1037" type="#_x0000_t202" style="position:absolute;left:900;top:180;width:1439;height:539;v-text-anchor:middle" strokecolor="white" strokeweight=".26mm">
              <v:fill color2="black"/>
              <v:stroke color2="black"/>
              <v:textbox style="mso-rotate-with-shape:t">
                <w:txbxContent>
                  <w:p w14:paraId="18F078E7" w14:textId="77777777" w:rsidR="005F41C6" w:rsidRDefault="00C3203A">
                    <w:pPr>
                      <w:rPr>
                        <w:rFonts w:ascii="Arial Narrow" w:hAnsi="Arial Narrow"/>
                        <w:b/>
                        <w:lang w:val="sl-SI"/>
                      </w:rPr>
                    </w:pPr>
                    <w:r>
                      <w:rPr>
                        <w:rFonts w:ascii="Arial Narrow" w:hAnsi="Arial Narrow"/>
                        <w:b/>
                        <w:lang w:val="sl-SI"/>
                      </w:rPr>
                      <w:t>ZAGOTOVI</w:t>
                    </w:r>
                  </w:p>
                </w:txbxContent>
              </v:textbox>
            </v:shape>
            <v:shape id="_x0000_s1038" type="#_x0000_t202" style="position:absolute;left:6660;top:3060;width:3059;height:539;v-text-anchor:middle" strokecolor="white" strokeweight=".26mm">
              <v:fill color2="black"/>
              <v:stroke color2="black"/>
              <v:textbox style="mso-rotate-with-shape:t">
                <w:txbxContent>
                  <w:p w14:paraId="26459E8A" w14:textId="77777777" w:rsidR="005F41C6" w:rsidRDefault="00C3203A">
                    <w:pPr>
                      <w:rPr>
                        <w:rFonts w:ascii="Arial Narrow" w:hAnsi="Arial Narrow"/>
                        <w:lang w:val="sl-SI"/>
                      </w:rPr>
                    </w:pPr>
                    <w:r>
                      <w:rPr>
                        <w:rFonts w:ascii="Arial Narrow" w:hAnsi="Arial Narrow"/>
                        <w:lang w:val="sl-SI"/>
                      </w:rPr>
                      <w:t>Shema utrjevanja</w:t>
                    </w:r>
                  </w:p>
                </w:txbxContent>
              </v:textbox>
            </v:shape>
          </v:group>
        </w:pict>
      </w:r>
      <w:r>
        <w:pict w14:anchorId="63B9BF25">
          <v:rect id="_x0000_s1051" style="width:500.1pt;height:180pt;mso-left-percent:-10001;mso-top-percent:-10001;mso-position-horizontal:absolute;mso-position-horizontal-relative:char;mso-position-vertical:absolute;mso-position-vertical-relative:line;mso-left-percent:-10001;mso-top-percent:-10001;v-text-anchor:middle" filled="f" stroked="f">
            <v:stroke joinstyle="round"/>
            <w10:wrap type="none"/>
            <w10:anchorlock/>
          </v:rect>
        </w:pict>
      </w:r>
    </w:p>
    <w:p w14:paraId="444AE21B" w14:textId="77777777" w:rsidR="005F41C6" w:rsidRDefault="00C3203A">
      <w:pPr>
        <w:rPr>
          <w:rFonts w:ascii="Arial Narrow" w:hAnsi="Arial Narrow"/>
          <w:sz w:val="28"/>
          <w:szCs w:val="28"/>
          <w:lang w:val="sl-SI"/>
        </w:rPr>
      </w:pPr>
      <w:r>
        <w:rPr>
          <w:rFonts w:ascii="Arial Narrow" w:hAnsi="Arial Narrow"/>
          <w:sz w:val="28"/>
          <w:szCs w:val="28"/>
          <w:lang w:val="sl-SI"/>
        </w:rPr>
        <w:t xml:space="preserve">Drugačno od negatinega utrjevanja je </w:t>
      </w:r>
      <w:r>
        <w:rPr>
          <w:rFonts w:ascii="Arial Narrow" w:hAnsi="Arial Narrow"/>
          <w:b/>
          <w:sz w:val="28"/>
          <w:szCs w:val="28"/>
          <w:lang w:val="sl-SI"/>
        </w:rPr>
        <w:t>kaznovanje</w:t>
      </w:r>
      <w:r>
        <w:rPr>
          <w:rFonts w:ascii="Arial Narrow" w:hAnsi="Arial Narrow"/>
          <w:sz w:val="28"/>
          <w:szCs w:val="28"/>
          <w:lang w:val="sl-SI"/>
        </w:rPr>
        <w:t>. O kaznovanju govorimo takrat, ko človeku ali živeli odvzamemo nekaj ljubega ali mu damo kaj neprijetnega. Verjetnost, da se bo vedenje, zaradi katerega je prišlo do kaznovanja v prihodnosti pojavilo je manjše. Skinner je svoje stališče do kaznovanja prestavil v knjigi Onkraj svobode in dostojanstva. Tam pravi, da nas kazen nauči le, kako se bomo izognili kazni, kar pa ne pomeni, da bomo prenehali z dejanjem za katerega smo bili kaznovani, če vemo, da kazen ne more slediti. Kaznovanje velikokrat slabša tudi odnose med kaznovancem in kaznovanim (npr. starš – otrok), kar stanje le še poslabša. Zato je Skinner v omenjeni knjigi prepričeval bralce, da naj vzgoja temelji na pozitivnem utrjevanju in ne ne kaznovanju.</w:t>
      </w:r>
    </w:p>
    <w:p w14:paraId="07D10F16" w14:textId="77777777" w:rsidR="005F41C6" w:rsidRDefault="007C4250">
      <w:pPr>
        <w:rPr>
          <w:rFonts w:ascii="Arial Narrow" w:hAnsi="Arial Narrow"/>
          <w:sz w:val="28"/>
          <w:szCs w:val="28"/>
          <w:lang w:val="sl-SI"/>
        </w:rPr>
      </w:pPr>
      <w:r>
        <w:lastRenderedPageBreak/>
        <w:pict w14:anchorId="67E6D311">
          <v:group id="_x0000_s1039" style="position:absolute;margin-left:-9pt;margin-top:-700.3pt;width:513pt;height:225pt;z-index:3;mso-wrap-distance-left:0;mso-wrap-distance-right:0" coordorigin="-180,-14006" coordsize="10259,4499">
            <o:lock v:ext="edit" text="t"/>
            <v:rect id="_x0000_s1040" style="position:absolute;left:-180;top:-14006;width:10259;height:4499;v-text-anchor:middle" filled="f" stroked="f">
              <v:stroke joinstyle="round"/>
            </v:rect>
            <v:shape id="_x0000_s1041" type="#_x0000_t202" style="position:absolute;left:-180;top:-12206;width:1799;height:899;v-text-anchor:middle" strokeweight=".26mm">
              <v:fill color2="black"/>
              <v:textbox style="mso-rotate-with-shape:t">
                <w:txbxContent>
                  <w:p w14:paraId="409D2A76" w14:textId="77777777" w:rsidR="005F41C6" w:rsidRDefault="005F41C6"/>
                  <w:p w14:paraId="6872D665" w14:textId="77777777" w:rsidR="005F41C6" w:rsidRDefault="00C3203A">
                    <w:pPr>
                      <w:jc w:val="center"/>
                      <w:rPr>
                        <w:rFonts w:ascii="Arial Narrow" w:hAnsi="Arial Narrow"/>
                        <w:sz w:val="32"/>
                        <w:szCs w:val="32"/>
                        <w:lang w:val="sl-SI"/>
                      </w:rPr>
                    </w:pPr>
                    <w:r>
                      <w:rPr>
                        <w:rFonts w:ascii="Arial Narrow" w:hAnsi="Arial Narrow"/>
                        <w:sz w:val="32"/>
                        <w:szCs w:val="32"/>
                        <w:lang w:val="sl-SI"/>
                      </w:rPr>
                      <w:t>VEDENJE</w:t>
                    </w:r>
                  </w:p>
                </w:txbxContent>
              </v:textbox>
            </v:shape>
            <v:shape id="_x0000_s1042" type="#_x0000_t13" style="position:absolute;left:5760;top:-12206;width:899;height:539;v-text-anchor:middle" strokeweight=".26mm">
              <v:fill color2="black"/>
            </v:shape>
            <v:shape id="_x0000_s1043" type="#_x0000_t202" style="position:absolute;left:6840;top:-12206;width:3059;height:539;v-text-anchor:middle" strokecolor="white" strokeweight=".26mm">
              <v:fill color2="black"/>
              <v:stroke color2="black"/>
              <v:textbox style="mso-rotate-with-shape:t">
                <w:txbxContent>
                  <w:p w14:paraId="1090DCEF" w14:textId="77777777" w:rsidR="005F41C6" w:rsidRDefault="00C3203A">
                    <w:pPr>
                      <w:rPr>
                        <w:rFonts w:ascii="Arial Narrow" w:hAnsi="Arial Narrow"/>
                        <w:b/>
                        <w:sz w:val="28"/>
                        <w:szCs w:val="28"/>
                        <w:lang w:val="sl-SI"/>
                      </w:rPr>
                    </w:pPr>
                    <w:r>
                      <w:rPr>
                        <w:rFonts w:ascii="Arial Narrow" w:hAnsi="Arial Narrow"/>
                        <w:b/>
                        <w:sz w:val="28"/>
                        <w:szCs w:val="28"/>
                        <w:lang w:val="sl-SI"/>
                      </w:rPr>
                      <w:t>VEDENJE  = REDKEJŠE</w:t>
                    </w:r>
                  </w:p>
                </w:txbxContent>
              </v:textbox>
            </v:shape>
            <v:shape id="_x0000_s1044" type="#_x0000_t202" style="position:absolute;left:2160;top:-12026;width:1259;height:539;v-text-anchor:middle" strokeweight=".26mm">
              <v:fill color2="black"/>
              <v:textbox style="mso-rotate-with-shape:t">
                <w:txbxContent>
                  <w:p w14:paraId="48BDDD08" w14:textId="77777777" w:rsidR="005F41C6" w:rsidRDefault="00C3203A">
                    <w:pPr>
                      <w:jc w:val="center"/>
                      <w:rPr>
                        <w:rFonts w:ascii="Arial Narrow" w:hAnsi="Arial Narrow"/>
                        <w:sz w:val="28"/>
                        <w:szCs w:val="28"/>
                        <w:lang w:val="sl-SI"/>
                      </w:rPr>
                    </w:pPr>
                    <w:r>
                      <w:rPr>
                        <w:rFonts w:ascii="Arial Narrow" w:hAnsi="Arial Narrow"/>
                        <w:sz w:val="28"/>
                        <w:szCs w:val="28"/>
                        <w:lang w:val="sl-SI"/>
                      </w:rPr>
                      <w:t>KAZEN</w:t>
                    </w:r>
                  </w:p>
                </w:txbxContent>
              </v:textbox>
            </v:shape>
            <v:line id="_x0000_s1045" style="position:absolute;flip:x" from="1620,-11666" to="2159,-11666" strokeweight=".26mm">
              <v:stroke endarrow="block" joinstyle="miter"/>
            </v:line>
            <v:shape id="_x0000_s1046" type="#_x0000_t202" style="position:absolute;left:3420;top:-13286;width:2879;height:899;v-text-anchor:middle" strokeweight=".26mm">
              <v:fill color2="black"/>
              <v:textbox style="mso-rotate-with-shape:t">
                <w:txbxContent>
                  <w:p w14:paraId="3069FC05" w14:textId="77777777" w:rsidR="005F41C6" w:rsidRDefault="00C3203A">
                    <w:pPr>
                      <w:jc w:val="center"/>
                      <w:rPr>
                        <w:rFonts w:ascii="Arial Narrow" w:hAnsi="Arial Narrow"/>
                        <w:b/>
                        <w:sz w:val="28"/>
                        <w:szCs w:val="28"/>
                        <w:lang w:val="sl-SI"/>
                      </w:rPr>
                    </w:pPr>
                    <w:r>
                      <w:rPr>
                        <w:rFonts w:ascii="Arial Narrow" w:hAnsi="Arial Narrow"/>
                        <w:b/>
                        <w:sz w:val="28"/>
                        <w:szCs w:val="28"/>
                        <w:lang w:val="sl-SI"/>
                      </w:rPr>
                      <w:t>Odvzem dobrega</w:t>
                    </w:r>
                  </w:p>
                  <w:p w14:paraId="6CF60941" w14:textId="77777777" w:rsidR="005F41C6" w:rsidRDefault="00C3203A">
                    <w:pPr>
                      <w:jc w:val="center"/>
                      <w:rPr>
                        <w:rFonts w:ascii="Arial Narrow" w:hAnsi="Arial Narrow"/>
                        <w:sz w:val="28"/>
                        <w:szCs w:val="28"/>
                        <w:lang w:val="sl-SI"/>
                      </w:rPr>
                    </w:pPr>
                    <w:r>
                      <w:rPr>
                        <w:rFonts w:ascii="Arial Narrow" w:hAnsi="Arial Narrow"/>
                        <w:sz w:val="28"/>
                        <w:szCs w:val="28"/>
                        <w:lang w:val="sl-SI"/>
                      </w:rPr>
                      <w:t>(negativna kazen)</w:t>
                    </w:r>
                  </w:p>
                </w:txbxContent>
              </v:textbox>
            </v:shape>
            <v:shape id="_x0000_s1047" type="#_x0000_t202" style="position:absolute;left:3420;top:-11126;width:2879;height:899;v-text-anchor:middle" strokeweight=".26mm">
              <v:fill color2="black"/>
              <v:textbox style="mso-rotate-with-shape:t">
                <w:txbxContent>
                  <w:p w14:paraId="3AFE614B" w14:textId="77777777" w:rsidR="005F41C6" w:rsidRDefault="00C3203A">
                    <w:pPr>
                      <w:jc w:val="center"/>
                      <w:rPr>
                        <w:rFonts w:ascii="Arial Narrow" w:hAnsi="Arial Narrow"/>
                        <w:b/>
                        <w:sz w:val="28"/>
                        <w:szCs w:val="28"/>
                        <w:lang w:val="sl-SI"/>
                      </w:rPr>
                    </w:pPr>
                    <w:r>
                      <w:rPr>
                        <w:rFonts w:ascii="Arial Narrow" w:hAnsi="Arial Narrow"/>
                        <w:b/>
                        <w:sz w:val="28"/>
                        <w:szCs w:val="28"/>
                        <w:lang w:val="sl-SI"/>
                      </w:rPr>
                      <w:t>Dodatek slabega</w:t>
                    </w:r>
                  </w:p>
                  <w:p w14:paraId="4BE75AE7" w14:textId="77777777" w:rsidR="005F41C6" w:rsidRDefault="00C3203A">
                    <w:pPr>
                      <w:jc w:val="center"/>
                      <w:rPr>
                        <w:rFonts w:ascii="Arial Narrow" w:hAnsi="Arial Narrow"/>
                        <w:sz w:val="28"/>
                        <w:szCs w:val="28"/>
                        <w:lang w:val="sl-SI"/>
                      </w:rPr>
                    </w:pPr>
                    <w:r>
                      <w:rPr>
                        <w:rFonts w:ascii="Arial Narrow" w:hAnsi="Arial Narrow"/>
                        <w:sz w:val="28"/>
                        <w:szCs w:val="28"/>
                        <w:lang w:val="sl-SI"/>
                      </w:rPr>
                      <w:t>(pozitivna kazen)</w:t>
                    </w:r>
                  </w:p>
                </w:txbxContent>
              </v:textbox>
            </v:shape>
            <v:shape id="_x0000_s1048" type="#_x0000_t34" style="position:absolute;left:2790;top:-3974;width:630;height:808;flip:y" o:connectortype="elbow" strokeweight=".26mm"/>
            <v:shape id="_x0000_s1049" type="#_x0000_t34" style="position:absolute;left:2790;top:-2624;width:630;height:810" o:connectortype="elbow" strokeweight=".26mm"/>
            <v:shape id="_x0000_s1050" type="#_x0000_t202" style="position:absolute;left:6480;top:-10226;width:2339;height:539;v-text-anchor:middle" strokecolor="white" strokeweight=".26mm">
              <v:fill color2="black"/>
              <v:stroke color2="black"/>
              <v:textbox style="mso-rotate-with-shape:t">
                <w:txbxContent>
                  <w:p w14:paraId="14FB7433" w14:textId="77777777" w:rsidR="005F41C6" w:rsidRDefault="00C3203A">
                    <w:pPr>
                      <w:rPr>
                        <w:rFonts w:ascii="Arial Narrow" w:hAnsi="Arial Narrow"/>
                        <w:lang w:val="sl-SI"/>
                      </w:rPr>
                    </w:pPr>
                    <w:r>
                      <w:rPr>
                        <w:rFonts w:ascii="Arial Narrow" w:hAnsi="Arial Narrow"/>
                        <w:lang w:val="sl-SI"/>
                      </w:rPr>
                      <w:t>Shema kaznovanja</w:t>
                    </w:r>
                  </w:p>
                </w:txbxContent>
              </v:textbox>
            </v:shape>
            <w10:wrap type="square"/>
          </v:group>
        </w:pict>
      </w:r>
    </w:p>
    <w:p w14:paraId="7A3C7A55" w14:textId="77777777" w:rsidR="005F41C6" w:rsidRDefault="00C3203A">
      <w:pPr>
        <w:rPr>
          <w:rFonts w:ascii="Arial Narrow" w:hAnsi="Arial Narrow"/>
          <w:sz w:val="28"/>
          <w:szCs w:val="28"/>
          <w:lang w:val="sl-SI"/>
        </w:rPr>
      </w:pPr>
      <w:r>
        <w:rPr>
          <w:rFonts w:ascii="Arial Narrow" w:hAnsi="Arial Narrow"/>
          <w:sz w:val="28"/>
          <w:szCs w:val="28"/>
          <w:lang w:val="sl-SI"/>
        </w:rPr>
        <w:t xml:space="preserve">Skinner je ugotovil, da če utrjevanja ni več, naučeno počasi preneha. To imenujemo </w:t>
      </w:r>
      <w:r>
        <w:rPr>
          <w:rFonts w:ascii="Arial Narrow" w:hAnsi="Arial Narrow"/>
          <w:b/>
          <w:sz w:val="28"/>
          <w:szCs w:val="28"/>
          <w:lang w:val="sl-SI"/>
        </w:rPr>
        <w:t xml:space="preserve">ugašanje. </w:t>
      </w:r>
      <w:r>
        <w:rPr>
          <w:rFonts w:ascii="Arial Narrow" w:hAnsi="Arial Narrow"/>
          <w:sz w:val="28"/>
          <w:szCs w:val="28"/>
          <w:lang w:val="sl-SI"/>
        </w:rPr>
        <w:t>Hitrost ugašanja je odvisna predvsem od načina utrjevanja - vedenje utrjeno z negativnim utrjevanjem bolj odporno na ugašanje; in od razporeda utrjevanja – odporejše je vedenje, ki je utrjevano le občasno in nepredvidljivo.</w:t>
      </w:r>
    </w:p>
    <w:p w14:paraId="7D2E09AF" w14:textId="77777777" w:rsidR="005F41C6" w:rsidRDefault="00C3203A">
      <w:pPr>
        <w:rPr>
          <w:rFonts w:ascii="Arial Narrow" w:hAnsi="Arial Narrow"/>
          <w:sz w:val="28"/>
          <w:szCs w:val="28"/>
          <w:lang w:val="sl-SI"/>
        </w:rPr>
      </w:pPr>
      <w:r>
        <w:rPr>
          <w:rFonts w:ascii="Arial Narrow" w:hAnsi="Arial Narrow"/>
          <w:sz w:val="28"/>
          <w:szCs w:val="28"/>
          <w:lang w:val="sl-SI"/>
        </w:rPr>
        <w:t>Skinner je poiskuse o instrumnetalnem pogojevanju sicer delal na podganah in golobih v posebnih kletkah. V kletko zaprta podgana je hrano dobil le če je pritisnila na pravo ročico. Sčasoma je, kadar je hotela hrano, pritisnila vedno na isto ročico – utjevanje. Če pa je pritisnila na napačno ročico jo je stresel električnik tok – kazen za njeno vedenje. Pritiskanje na ročico, ki jo je potem stresla je hitro opustila. Podgana se je torej naučila kako priti do hrane, ter kako se izogniti šoku z instrumentalnim pogojevanjem.</w:t>
      </w:r>
    </w:p>
    <w:p w14:paraId="6A3673AF" w14:textId="77777777" w:rsidR="005F41C6" w:rsidRDefault="00C3203A">
      <w:pPr>
        <w:rPr>
          <w:rFonts w:ascii="Arial Narrow" w:hAnsi="Arial Narrow"/>
          <w:sz w:val="28"/>
          <w:szCs w:val="28"/>
          <w:lang w:val="sl-SI"/>
        </w:rPr>
      </w:pPr>
      <w:r>
        <w:rPr>
          <w:rFonts w:ascii="Arial Narrow" w:hAnsi="Arial Narrow"/>
          <w:sz w:val="28"/>
          <w:szCs w:val="28"/>
          <w:lang w:val="sl-SI"/>
        </w:rPr>
        <w:t xml:space="preserve">Najpomembnejše pri vsem tem je, da pride do razumevanja povezave med vedenjem in posledicami vedenja, kar je Skinner imenoval </w:t>
      </w:r>
      <w:r>
        <w:rPr>
          <w:rFonts w:ascii="Arial Narrow" w:hAnsi="Arial Narrow"/>
          <w:b/>
          <w:sz w:val="28"/>
          <w:szCs w:val="28"/>
          <w:lang w:val="sl-SI"/>
        </w:rPr>
        <w:t>kontigenca utrjevanja</w:t>
      </w:r>
      <w:r>
        <w:rPr>
          <w:rFonts w:ascii="Arial Narrow" w:hAnsi="Arial Narrow"/>
          <w:sz w:val="28"/>
          <w:szCs w:val="28"/>
          <w:lang w:val="sl-SI"/>
        </w:rPr>
        <w:t>.</w:t>
      </w:r>
    </w:p>
    <w:p w14:paraId="4600FD2E" w14:textId="77777777" w:rsidR="005F41C6" w:rsidRDefault="00C3203A">
      <w:pPr>
        <w:rPr>
          <w:rFonts w:ascii="Arial Narrow" w:hAnsi="Arial Narrow"/>
          <w:sz w:val="28"/>
          <w:szCs w:val="28"/>
          <w:lang w:val="sl-SI"/>
        </w:rPr>
      </w:pPr>
      <w:r>
        <w:rPr>
          <w:rFonts w:ascii="Arial Narrow" w:hAnsi="Arial Narrow"/>
          <w:sz w:val="28"/>
          <w:szCs w:val="28"/>
          <w:lang w:val="sl-SI"/>
        </w:rPr>
        <w:t>Dejanje, ki sledi vedenju torej odločilno vpliva na vedenje v prihodnosti. Naše obnašanje je potem odvisno od preteklih izkušenj. V primeru, da so izkušnje pozitivne se bo to dejanje ponavljalo, če temu ni tako bomo dejavnost opustili.</w:t>
      </w:r>
    </w:p>
    <w:p w14:paraId="2EFDAA2C" w14:textId="77777777" w:rsidR="005F41C6" w:rsidRDefault="00C3203A">
      <w:pPr>
        <w:rPr>
          <w:rFonts w:ascii="Arial Narrow" w:hAnsi="Arial Narrow"/>
          <w:sz w:val="28"/>
          <w:szCs w:val="28"/>
          <w:lang w:val="sl-SI"/>
        </w:rPr>
      </w:pPr>
      <w:r>
        <w:rPr>
          <w:rFonts w:ascii="Arial Narrow" w:hAnsi="Arial Narrow"/>
          <w:sz w:val="28"/>
          <w:szCs w:val="28"/>
          <w:lang w:val="sl-SI"/>
        </w:rPr>
        <w:t>V vsakdanjem življenju pa nagrade niso isto kot utrditve. Človeka nagradimo z nečem, kar mu ne pomeni nagrade. V tekem primeru nagrda ni več utrjevalo. Obratno tudi kazen ni vedno kazen. Če kazen nima učinka, potem se bo dejanje nadaljevalo še naprej. Po mnenju Skinnerja to sploh ni kazen.</w:t>
      </w:r>
    </w:p>
    <w:p w14:paraId="5476395E" w14:textId="77777777" w:rsidR="005F41C6" w:rsidRDefault="005F41C6">
      <w:pPr>
        <w:rPr>
          <w:rFonts w:ascii="Arial Narrow" w:hAnsi="Arial Narrow"/>
          <w:sz w:val="28"/>
          <w:szCs w:val="28"/>
          <w:lang w:val="sl-SI"/>
        </w:rPr>
      </w:pPr>
    </w:p>
    <w:p w14:paraId="5683ADC1" w14:textId="77777777" w:rsidR="005F41C6" w:rsidRDefault="00C3203A">
      <w:pPr>
        <w:rPr>
          <w:rFonts w:ascii="Arial Narrow" w:hAnsi="Arial Narrow"/>
          <w:b/>
          <w:sz w:val="28"/>
          <w:szCs w:val="28"/>
          <w:lang w:val="sl-SI"/>
        </w:rPr>
      </w:pPr>
      <w:r>
        <w:rPr>
          <w:rFonts w:ascii="Arial Narrow" w:hAnsi="Arial Narrow"/>
          <w:b/>
          <w:sz w:val="28"/>
          <w:szCs w:val="28"/>
          <w:lang w:val="sl-SI"/>
        </w:rPr>
        <w:t>Uporaba instrumentalnega pogojevanja</w:t>
      </w:r>
    </w:p>
    <w:p w14:paraId="14ADA074" w14:textId="77777777" w:rsidR="005F41C6" w:rsidRDefault="005F41C6">
      <w:pPr>
        <w:rPr>
          <w:rFonts w:ascii="Arial Narrow" w:hAnsi="Arial Narrow"/>
          <w:sz w:val="28"/>
          <w:szCs w:val="28"/>
          <w:u w:val="single"/>
          <w:lang w:val="sl-SI"/>
        </w:rPr>
      </w:pPr>
    </w:p>
    <w:p w14:paraId="63F145B9" w14:textId="77777777" w:rsidR="005F41C6" w:rsidRDefault="00C3203A">
      <w:pPr>
        <w:rPr>
          <w:rFonts w:ascii="Arial Narrow" w:hAnsi="Arial Narrow"/>
          <w:sz w:val="28"/>
          <w:szCs w:val="28"/>
          <w:lang w:val="sl-SI"/>
        </w:rPr>
      </w:pPr>
      <w:r>
        <w:rPr>
          <w:rFonts w:ascii="Arial Narrow" w:hAnsi="Arial Narrow"/>
          <w:sz w:val="28"/>
          <w:szCs w:val="28"/>
          <w:u w:val="single"/>
          <w:lang w:val="sl-SI"/>
        </w:rPr>
        <w:t>Oblikovanje vedenja s pomočjo postopnega približevanja</w:t>
      </w:r>
      <w:r>
        <w:rPr>
          <w:rFonts w:ascii="Arial Narrow" w:hAnsi="Arial Narrow"/>
          <w:sz w:val="28"/>
          <w:szCs w:val="28"/>
          <w:lang w:val="sl-SI"/>
        </w:rPr>
        <w:t>:</w:t>
      </w:r>
    </w:p>
    <w:p w14:paraId="3A0CC444" w14:textId="77777777" w:rsidR="005F41C6" w:rsidRDefault="00C3203A">
      <w:pPr>
        <w:rPr>
          <w:rFonts w:ascii="Arial Narrow" w:hAnsi="Arial Narrow"/>
          <w:sz w:val="28"/>
          <w:szCs w:val="28"/>
          <w:lang w:val="sl-SI"/>
        </w:rPr>
      </w:pPr>
      <w:r>
        <w:rPr>
          <w:rFonts w:ascii="Arial Narrow" w:hAnsi="Arial Narrow"/>
          <w:sz w:val="28"/>
          <w:szCs w:val="28"/>
          <w:lang w:val="sl-SI"/>
        </w:rPr>
        <w:t xml:space="preserve">To je postopno učenje, ki se uporablja v šolah, pri učenju ali pri oblikovanju celovite oblike obašanja. Oblikovanje poteka korak za korakom, začne se s prvimi preprostimi </w:t>
      </w:r>
    </w:p>
    <w:p w14:paraId="16D23A6D" w14:textId="77777777" w:rsidR="005F41C6" w:rsidRDefault="00C3203A">
      <w:pPr>
        <w:rPr>
          <w:rFonts w:ascii="Arial Narrow" w:hAnsi="Arial Narrow"/>
          <w:sz w:val="28"/>
          <w:szCs w:val="28"/>
          <w:lang w:val="sl-SI"/>
        </w:rPr>
      </w:pPr>
      <w:r>
        <w:rPr>
          <w:rFonts w:ascii="Arial Narrow" w:hAnsi="Arial Narrow"/>
          <w:sz w:val="28"/>
          <w:szCs w:val="28"/>
          <w:lang w:val="sl-SI"/>
        </w:rPr>
        <w:t>koraki, vsakemu pa sledi nagrada..</w:t>
      </w:r>
    </w:p>
    <w:p w14:paraId="1A181349" w14:textId="77777777" w:rsidR="005F41C6" w:rsidRDefault="005F41C6">
      <w:pPr>
        <w:rPr>
          <w:rFonts w:ascii="Arial Narrow" w:hAnsi="Arial Narrow"/>
          <w:sz w:val="28"/>
          <w:szCs w:val="28"/>
          <w:lang w:val="sl-SI"/>
        </w:rPr>
      </w:pPr>
    </w:p>
    <w:p w14:paraId="28A88707" w14:textId="77777777" w:rsidR="005F41C6" w:rsidRDefault="00C3203A">
      <w:pPr>
        <w:rPr>
          <w:rFonts w:ascii="Arial Narrow" w:hAnsi="Arial Narrow"/>
          <w:sz w:val="28"/>
          <w:szCs w:val="28"/>
          <w:u w:val="single"/>
          <w:lang w:val="sl-SI"/>
        </w:rPr>
      </w:pPr>
      <w:r>
        <w:rPr>
          <w:rFonts w:ascii="Arial Narrow" w:hAnsi="Arial Narrow"/>
          <w:sz w:val="28"/>
          <w:szCs w:val="28"/>
          <w:u w:val="single"/>
          <w:lang w:val="sl-SI"/>
        </w:rPr>
        <w:t>Vedenjska modifikacija</w:t>
      </w:r>
    </w:p>
    <w:p w14:paraId="6450D129" w14:textId="77777777" w:rsidR="005F41C6" w:rsidRDefault="00C3203A">
      <w:pPr>
        <w:rPr>
          <w:rFonts w:ascii="Arial Narrow" w:hAnsi="Arial Narrow"/>
          <w:sz w:val="28"/>
          <w:szCs w:val="28"/>
          <w:lang w:val="sl-SI"/>
        </w:rPr>
      </w:pPr>
      <w:r>
        <w:rPr>
          <w:rFonts w:ascii="Arial Narrow" w:hAnsi="Arial Narrow"/>
          <w:sz w:val="28"/>
          <w:szCs w:val="28"/>
          <w:lang w:val="sl-SI"/>
        </w:rPr>
        <w:t>Oseba dobi razne vrste nagrad za ustrezno vedenje. Npr. duševni bolniki, ki za določeno delo dobi žeton, ko pa jih zbere določeno število pa si prisluži ugodnost – ekonomija žetonov.</w:t>
      </w:r>
    </w:p>
    <w:p w14:paraId="0B7505E3" w14:textId="77777777" w:rsidR="005F41C6" w:rsidRDefault="005F41C6">
      <w:pPr>
        <w:rPr>
          <w:rFonts w:ascii="Arial Narrow" w:hAnsi="Arial Narrow"/>
          <w:sz w:val="28"/>
          <w:szCs w:val="28"/>
          <w:lang w:val="sl-SI"/>
        </w:rPr>
      </w:pPr>
    </w:p>
    <w:p w14:paraId="236F8FD6" w14:textId="77777777" w:rsidR="005F41C6" w:rsidRDefault="00C3203A">
      <w:pPr>
        <w:rPr>
          <w:rFonts w:ascii="Arial Narrow" w:hAnsi="Arial Narrow"/>
          <w:sz w:val="28"/>
          <w:szCs w:val="28"/>
          <w:u w:val="single"/>
          <w:lang w:val="sl-SI"/>
        </w:rPr>
      </w:pPr>
      <w:r>
        <w:rPr>
          <w:rFonts w:ascii="Arial Narrow" w:hAnsi="Arial Narrow"/>
          <w:sz w:val="28"/>
          <w:szCs w:val="28"/>
          <w:u w:val="single"/>
          <w:lang w:val="sl-SI"/>
        </w:rPr>
        <w:t>Biološka povratna zveza – biofeedback</w:t>
      </w:r>
    </w:p>
    <w:p w14:paraId="09EDCB54" w14:textId="77777777" w:rsidR="005F41C6" w:rsidRDefault="00C3203A">
      <w:pPr>
        <w:rPr>
          <w:rFonts w:ascii="Arial Narrow" w:hAnsi="Arial Narrow"/>
          <w:sz w:val="28"/>
          <w:szCs w:val="28"/>
          <w:lang w:val="sl-SI"/>
        </w:rPr>
      </w:pPr>
      <w:r>
        <w:rPr>
          <w:rFonts w:ascii="Arial Narrow" w:hAnsi="Arial Narrow"/>
          <w:sz w:val="28"/>
          <w:szCs w:val="28"/>
          <w:lang w:val="sl-SI"/>
        </w:rPr>
        <w:t>Človek dobiva preko elektronske naprave sporočila(povratne informacije) o tem kakšno je stanje v njegovem telesu. Tako se lahko bolniki naučijo nadzorovati telesne funkcije in jih lahko celo spodbujajo ali se jim izogibajo.</w:t>
      </w:r>
    </w:p>
    <w:p w14:paraId="029E0D0B" w14:textId="77777777" w:rsidR="005F41C6" w:rsidRDefault="005F41C6">
      <w:pPr>
        <w:rPr>
          <w:rFonts w:ascii="Arial Narrow" w:hAnsi="Arial Narrow"/>
          <w:sz w:val="28"/>
          <w:szCs w:val="28"/>
          <w:lang w:val="sl-SI"/>
        </w:rPr>
      </w:pPr>
    </w:p>
    <w:p w14:paraId="046702F7" w14:textId="77777777" w:rsidR="005F41C6" w:rsidRDefault="00C3203A">
      <w:pPr>
        <w:rPr>
          <w:rFonts w:ascii="Arial Narrow" w:hAnsi="Arial Narrow"/>
          <w:sz w:val="28"/>
          <w:szCs w:val="28"/>
          <w:lang w:val="sl-SI"/>
        </w:rPr>
      </w:pPr>
      <w:r>
        <w:rPr>
          <w:rFonts w:ascii="Arial Narrow" w:hAnsi="Arial Narrow"/>
          <w:sz w:val="28"/>
          <w:szCs w:val="28"/>
          <w:lang w:val="sl-SI"/>
        </w:rPr>
        <w:t>Trditev, ki je pri Skinnerjevih nasprotnikih izzvala največ negodovanj pa je ta, da človek ni samostojno bitje ampak je v celoti podrejen(determiniran) vplivom dednosti in okolja, predvsem družbe. Potemtakem človek tudi ni odgovoren za svoja dejanja.</w:t>
      </w:r>
    </w:p>
    <w:p w14:paraId="7EE97866" w14:textId="77777777" w:rsidR="005F41C6" w:rsidRDefault="00C3203A">
      <w:pPr>
        <w:rPr>
          <w:rFonts w:ascii="Arial Narrow" w:hAnsi="Arial Narrow"/>
          <w:sz w:val="28"/>
          <w:szCs w:val="28"/>
          <w:lang w:val="sl-SI"/>
        </w:rPr>
      </w:pPr>
      <w:r>
        <w:rPr>
          <w:rFonts w:ascii="Arial Narrow" w:hAnsi="Arial Narrow"/>
          <w:sz w:val="28"/>
          <w:szCs w:val="28"/>
          <w:lang w:val="sl-SI"/>
        </w:rPr>
        <w:t>Vendar Skinner pravi, da če človek lahko nadzira druge ljudi, lahko z utrjevanjem in kaznovanjem oblikuje tudi svoje lastno vedenje. Po njegovih ugotovitvah pa se ljudje hočemo spremeniti, ko so posledice našega vedenja ugodne za nas same.</w:t>
      </w:r>
    </w:p>
    <w:p w14:paraId="5DBCDA81" w14:textId="77777777" w:rsidR="005F41C6" w:rsidRDefault="005F41C6">
      <w:pPr>
        <w:rPr>
          <w:rFonts w:ascii="Arial Narrow" w:hAnsi="Arial Narrow"/>
          <w:sz w:val="28"/>
          <w:szCs w:val="28"/>
          <w:lang w:val="sl-SI"/>
        </w:rPr>
      </w:pPr>
    </w:p>
    <w:p w14:paraId="3117625A" w14:textId="77777777" w:rsidR="005F41C6" w:rsidRDefault="00C3203A">
      <w:pPr>
        <w:rPr>
          <w:rFonts w:ascii="Arial Narrow" w:hAnsi="Arial Narrow"/>
          <w:sz w:val="28"/>
          <w:szCs w:val="28"/>
          <w:lang w:val="sl-SI"/>
        </w:rPr>
      </w:pPr>
      <w:r>
        <w:rPr>
          <w:rFonts w:ascii="Arial Narrow" w:hAnsi="Arial Narrow"/>
          <w:sz w:val="28"/>
          <w:szCs w:val="28"/>
          <w:lang w:val="sl-SI"/>
        </w:rPr>
        <w:t>OSEBNOST</w:t>
      </w:r>
    </w:p>
    <w:p w14:paraId="6924E837" w14:textId="77777777" w:rsidR="005F41C6" w:rsidRDefault="005F41C6">
      <w:pPr>
        <w:rPr>
          <w:rFonts w:ascii="Arial Narrow" w:hAnsi="Arial Narrow"/>
          <w:sz w:val="28"/>
          <w:szCs w:val="28"/>
          <w:lang w:val="sl-SI"/>
        </w:rPr>
      </w:pPr>
    </w:p>
    <w:p w14:paraId="47ED77CC" w14:textId="77777777" w:rsidR="005F41C6" w:rsidRDefault="00C3203A">
      <w:pPr>
        <w:rPr>
          <w:rFonts w:ascii="Arial Narrow" w:hAnsi="Arial Narrow"/>
          <w:sz w:val="28"/>
          <w:szCs w:val="28"/>
          <w:lang w:val="sl-SI"/>
        </w:rPr>
      </w:pPr>
      <w:r>
        <w:rPr>
          <w:rFonts w:ascii="Arial Narrow" w:hAnsi="Arial Narrow"/>
          <w:sz w:val="28"/>
          <w:szCs w:val="28"/>
          <w:lang w:val="sl-SI"/>
        </w:rPr>
        <w:t>Človekovo vedenje je torej to, kar po Skinnerjevem mnenju sestavlja osebnost – rezultat posledic njegovega vedenja v preteklosti.</w:t>
      </w:r>
    </w:p>
    <w:p w14:paraId="7C19A393" w14:textId="77777777" w:rsidR="005F41C6" w:rsidRDefault="00C3203A">
      <w:pPr>
        <w:rPr>
          <w:rFonts w:ascii="Arial Narrow" w:hAnsi="Arial Narrow"/>
          <w:sz w:val="28"/>
          <w:szCs w:val="28"/>
          <w:lang w:val="sl-SI"/>
        </w:rPr>
      </w:pPr>
      <w:r>
        <w:rPr>
          <w:rFonts w:ascii="Arial Narrow" w:hAnsi="Arial Narrow"/>
          <w:sz w:val="28"/>
          <w:szCs w:val="28"/>
          <w:lang w:val="sl-SI"/>
        </w:rPr>
        <w:t>Človeško vedenje je posledica utrjevanj v preteklosti, spremenimo pa ga lahko z drugačnim utrjevanjem.</w:t>
      </w:r>
    </w:p>
    <w:p w14:paraId="7EA52FC4" w14:textId="77777777" w:rsidR="005F41C6" w:rsidRDefault="00C3203A">
      <w:pPr>
        <w:rPr>
          <w:rFonts w:ascii="Arial Narrow" w:hAnsi="Arial Narrow"/>
          <w:sz w:val="28"/>
          <w:szCs w:val="28"/>
          <w:lang w:val="sl-SI"/>
        </w:rPr>
      </w:pPr>
      <w:r>
        <w:rPr>
          <w:rFonts w:ascii="Arial Narrow" w:hAnsi="Arial Narrow"/>
          <w:sz w:val="28"/>
          <w:szCs w:val="28"/>
          <w:lang w:val="sl-SI"/>
        </w:rPr>
        <w:t>Teorije vedenja, tudi Skinnerjeva pa imajo po mnenju drugih psihologov tudi pomanlkjivosti, kajti če želimo v celoti razumeti človekovo osebnost moramo preučevati tudi človekova čustva in njegovo mišljenje.</w:t>
      </w:r>
    </w:p>
    <w:p w14:paraId="22266BAA" w14:textId="77777777" w:rsidR="005F41C6" w:rsidRDefault="00C3203A">
      <w:pPr>
        <w:rPr>
          <w:rFonts w:ascii="Arial Narrow" w:hAnsi="Arial Narrow"/>
          <w:sz w:val="28"/>
          <w:szCs w:val="28"/>
          <w:lang w:val="sl-SI"/>
        </w:rPr>
      </w:pPr>
      <w:r>
        <w:rPr>
          <w:rFonts w:ascii="Arial Narrow" w:hAnsi="Arial Narrow"/>
          <w:sz w:val="28"/>
          <w:szCs w:val="28"/>
          <w:lang w:val="sl-SI"/>
        </w:rPr>
        <w:t>Moteče je tudi dejstvo, da je mnogo raziskav behavioristov narejenih na živalih in ne moremo vedeti, da se ljudje odzivamo enako.</w:t>
      </w:r>
    </w:p>
    <w:p w14:paraId="36FD1D2B" w14:textId="77777777" w:rsidR="005F41C6" w:rsidRDefault="00C3203A">
      <w:pPr>
        <w:pageBreakBefore/>
        <w:rPr>
          <w:rFonts w:ascii="Arial Narrow" w:hAnsi="Arial Narrow"/>
          <w:sz w:val="28"/>
          <w:szCs w:val="28"/>
          <w:lang w:val="sl-SI"/>
        </w:rPr>
      </w:pPr>
      <w:r>
        <w:rPr>
          <w:rFonts w:ascii="Arial Narrow" w:hAnsi="Arial Narrow"/>
          <w:sz w:val="28"/>
          <w:szCs w:val="28"/>
          <w:lang w:val="sl-SI"/>
        </w:rPr>
        <w:t>VIRI:</w:t>
      </w:r>
    </w:p>
    <w:p w14:paraId="2754CE3E" w14:textId="77777777" w:rsidR="005F41C6" w:rsidRDefault="00C3203A">
      <w:pPr>
        <w:rPr>
          <w:rFonts w:ascii="Arial Narrow" w:hAnsi="Arial Narrow"/>
          <w:sz w:val="28"/>
          <w:szCs w:val="28"/>
          <w:lang w:val="sl-SI"/>
        </w:rPr>
      </w:pPr>
      <w:r>
        <w:rPr>
          <w:rFonts w:ascii="Arial Narrow" w:hAnsi="Arial Narrow"/>
          <w:sz w:val="28"/>
          <w:szCs w:val="28"/>
          <w:lang w:val="sl-SI"/>
        </w:rPr>
        <w:t>Literatura</w:t>
      </w:r>
    </w:p>
    <w:p w14:paraId="7B78EF45"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sz w:val="28"/>
          <w:szCs w:val="28"/>
          <w:lang w:val="sl-SI"/>
        </w:rPr>
        <w:t>Musek Janek, Teorije osebnosti, Filozofska fakulteta Univerze Edvarda Kardelja V Ljubljani, Ljubljana 1988</w:t>
      </w:r>
    </w:p>
    <w:p w14:paraId="69802698"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sz w:val="28"/>
          <w:szCs w:val="28"/>
          <w:lang w:val="sl-SI"/>
        </w:rPr>
        <w:t>Musek Janek, Osebnost, Dopisna delavska univerza UNIVERZUM, Ljubljana 1982</w:t>
      </w:r>
    </w:p>
    <w:p w14:paraId="74559139"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sz w:val="28"/>
          <w:szCs w:val="28"/>
          <w:lang w:val="sl-SI"/>
        </w:rPr>
        <w:t>Alenka Kompare..., PSIHOLOGIJA Spoznanja in dileme, DZS, Ljubljana 2001</w:t>
      </w:r>
    </w:p>
    <w:p w14:paraId="11B12927" w14:textId="77777777" w:rsidR="005F41C6" w:rsidRDefault="00C3203A">
      <w:pPr>
        <w:rPr>
          <w:rFonts w:ascii="Arial Narrow" w:hAnsi="Arial Narrow"/>
          <w:sz w:val="28"/>
          <w:szCs w:val="28"/>
          <w:lang w:val="sl-SI"/>
        </w:rPr>
      </w:pPr>
      <w:r>
        <w:rPr>
          <w:rFonts w:ascii="Arial Narrow" w:hAnsi="Arial Narrow"/>
          <w:sz w:val="28"/>
          <w:szCs w:val="28"/>
          <w:lang w:val="sl-SI"/>
        </w:rPr>
        <w:t>Internet</w:t>
      </w:r>
    </w:p>
    <w:p w14:paraId="548470F1" w14:textId="77777777" w:rsidR="005F41C6" w:rsidRDefault="00C3203A">
      <w:pPr>
        <w:numPr>
          <w:ilvl w:val="0"/>
          <w:numId w:val="1"/>
        </w:numPr>
        <w:tabs>
          <w:tab w:val="left" w:pos="1065"/>
        </w:tabs>
        <w:rPr>
          <w:rFonts w:ascii="Arial Narrow" w:hAnsi="Arial Narrow"/>
          <w:sz w:val="28"/>
          <w:szCs w:val="28"/>
          <w:lang w:val="sl-SI"/>
        </w:rPr>
      </w:pPr>
      <w:r>
        <w:rPr>
          <w:rFonts w:ascii="Arial Narrow" w:hAnsi="Arial Narrow"/>
          <w:sz w:val="28"/>
          <w:szCs w:val="28"/>
          <w:lang w:val="sl-SI"/>
        </w:rPr>
        <w:t>http://www.bfskinner.org/</w:t>
      </w:r>
    </w:p>
    <w:p w14:paraId="77EDBB18" w14:textId="77777777" w:rsidR="005F41C6" w:rsidRDefault="007C4250">
      <w:pPr>
        <w:numPr>
          <w:ilvl w:val="0"/>
          <w:numId w:val="1"/>
        </w:numPr>
        <w:tabs>
          <w:tab w:val="left" w:pos="1065"/>
        </w:tabs>
        <w:rPr>
          <w:rFonts w:ascii="Arial Narrow" w:hAnsi="Arial Narrow"/>
          <w:sz w:val="28"/>
          <w:szCs w:val="28"/>
          <w:lang w:val="sl-SI"/>
        </w:rPr>
      </w:pPr>
      <w:hyperlink r:id="rId5" w:history="1">
        <w:r w:rsidR="00C3203A">
          <w:rPr>
            <w:rStyle w:val="Hyperlink"/>
            <w:rFonts w:ascii="Arial Narrow" w:hAnsi="Arial Narrow"/>
            <w:lang w:val="sl-SI"/>
          </w:rPr>
          <w:t>http://www.ship.edu/~cgboeree/skinner.html</w:t>
        </w:r>
      </w:hyperlink>
    </w:p>
    <w:p w14:paraId="762F76FC" w14:textId="77777777" w:rsidR="005F41C6" w:rsidRDefault="005F41C6"/>
    <w:sectPr w:rsidR="005F41C6">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2"/>
      <w:numFmt w:val="bullet"/>
      <w:lvlText w:val="-"/>
      <w:lvlJc w:val="left"/>
      <w:pPr>
        <w:tabs>
          <w:tab w:val="num" w:pos="1065"/>
        </w:tabs>
        <w:ind w:left="1065" w:hanging="360"/>
      </w:pPr>
      <w:rPr>
        <w:rFonts w:ascii="Times New Roman" w:hAnsi="Times New Roman"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203A"/>
    <w:rsid w:val="005030DC"/>
    <w:rsid w:val="005F41C6"/>
    <w:rsid w:val="007C4250"/>
    <w:rsid w:val="00C320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5" type="connector" idref="#_x0000_s1030"/>
        <o:r id="V:Rule6" type="connector" idref="#_x0000_s1031"/>
        <o:r id="V:Rule7" type="connector" idref="#_x0000_s1048"/>
        <o:r id="V:Rule8" type="connector" idref="#_x0000_s1049"/>
      </o:rules>
    </o:shapelayout>
  </w:shapeDefaults>
  <w:decimalSymbol w:val=","/>
  <w:listSeparator w:val=";"/>
  <w14:docId w14:val="018A6C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Symbol"/>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ip.edu/~cgboeree/skinne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2019-05-13T12:20:00Z</dcterms:created>
  <dcterms:modified xsi:type="dcterms:W3CDTF">2019-05-13T12:20:00Z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