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6DD" w:rsidRDefault="00F932F5">
      <w:pPr>
        <w:pStyle w:val="Heading2"/>
        <w:spacing w:line="360" w:lineRule="auto"/>
        <w:jc w:val="center"/>
        <w:rPr>
          <w:rFonts w:ascii="Times New Roman" w:hAnsi="Times New Roman"/>
        </w:rPr>
      </w:pPr>
      <w:bookmarkStart w:id="0" w:name="_GoBack"/>
      <w:bookmarkEnd w:id="0"/>
      <w:r>
        <w:rPr>
          <w:rFonts w:ascii="Times New Roman" w:hAnsi="Times New Roman"/>
          <w:sz w:val="28"/>
        </w:rPr>
        <w:t>TOKSIKOMANIJA</w:t>
      </w:r>
    </w:p>
    <w:p w:rsidR="000576DD" w:rsidRDefault="000576DD">
      <w:pPr>
        <w:spacing w:line="360" w:lineRule="auto"/>
        <w:rPr>
          <w:spacing w:val="16"/>
          <w:sz w:val="36"/>
        </w:rPr>
      </w:pPr>
    </w:p>
    <w:p w:rsidR="000576DD" w:rsidRDefault="00614165">
      <w:pPr>
        <w:tabs>
          <w:tab w:val="decimal" w:pos="4111"/>
        </w:tabs>
        <w:rPr>
          <w:sz w:val="22"/>
        </w:rPr>
      </w:pPr>
      <w:r>
        <w:rPr>
          <w:sz w:val="22"/>
        </w:rPr>
        <w:t xml:space="preserve">V zadnjem času se v svetu vse več razpravlja o zdravju in načinu življenja. Razni mediji nas iz vseh strani obveščajo o škodljivosti nekaterih navad, na primer kajenja, prekomernega pitja in jemanja mamil. Rezultati tega so vsekakor vidni- osveščenost ljudi postaja vedno večja. Vendar pa je še vedno nekaj praznin v tej obveščevalni kampanji. Praznina, ki se je večina ljudi sploh ne zaveda je ravno beseda odvisnost. Veliko ljudi si pod to besedo predstavlja strogo začrtano človekovo potrebo po narkotikih, katera presega meje, v katerih bi se človek te potrebe še mogel prostovoljno odreči. V resnici pa ima ta beseda le nekatere opisne podobnosti z narkomanijo- Veliko vedenj, ki so ponavljajoča in pri katerih človek izgubi možnost kontroliranja, pa vseeno ne vključujejo drog, so prav tako vključena pod odvisnosti- na primer kockanje. Ker pa namen tega referata ni opisovanje vseh vrst zasvojenosti ampak le tistih, pri katerih sodelujejo snovi, ki človeku škodujejo, je njegov naslov </w:t>
      </w:r>
      <w:r>
        <w:rPr>
          <w:b/>
          <w:sz w:val="22"/>
        </w:rPr>
        <w:t>vzroki toksikomanij</w:t>
      </w:r>
      <w:r>
        <w:rPr>
          <w:sz w:val="22"/>
        </w:rPr>
        <w:t>.</w:t>
      </w: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spacing w:val="0"/>
          <w:sz w:val="22"/>
        </w:rPr>
      </w:pPr>
      <w:r>
        <w:rPr>
          <w:rFonts w:ascii="Times New Roman" w:hAnsi="Times New Roman"/>
          <w:spacing w:val="0"/>
          <w:sz w:val="22"/>
        </w:rPr>
        <w:t xml:space="preserve">Toksikomanija je bolezen, pod katere imenom razumemo različne vrste zasvojenosti s substancami, ki človekovi zavesti ali telesu škodijo in ki se jih človek lahko zaveda ali pa tudi ne. Po ameriških raziskavah v letu 1993, prizadene toksikomanija enega izmed stotih ljudi. Je bolezen, ki je, če jo ne zdravimo, lahko usodna. Najbolj znani simptomi so, da bolnik ne more prenehati uživati alkohola ali drugih drog navkljub vsem fizičnim, duševnim, družinskim, zakonskim ali finančnim posledicam. </w:t>
      </w: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spacing w:val="0"/>
          <w:sz w:val="22"/>
        </w:rPr>
      </w:pPr>
      <w:r>
        <w:rPr>
          <w:rFonts w:ascii="Times New Roman" w:hAnsi="Times New Roman"/>
          <w:spacing w:val="0"/>
          <w:sz w:val="22"/>
        </w:rPr>
        <w:t xml:space="preserve">Po tem, ko oseba začne neko drogo uporabljati tako pogosto, da lahko že govorimo o odvisnosti, ta oseba razvije tako fizično, kot psihično navezanost na drogo in to osebo  lahko že imenujemo toksikoman. </w:t>
      </w: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spacing w:val="0"/>
          <w:sz w:val="22"/>
        </w:rPr>
      </w:pPr>
      <w:r>
        <w:rPr>
          <w:rFonts w:ascii="Times New Roman" w:hAnsi="Times New Roman"/>
          <w:spacing w:val="0"/>
          <w:sz w:val="22"/>
        </w:rPr>
        <w:t>Fizična odvisnost v tem primeru pomeni, da bolnikovo telo postane tako navajeno na prisotnost droge, da bi bolnik, če bi drogo prenehal jemati, trpel boleč umik. Bolečine ponavadi vključujejo mrzlico, glavobole, trebušne bolečine in skeleče, utrujene mišice, vendar pa so edino te bolečine(večkrat slišimo izraz "turkey"), ki pričajo o detoksikaciji, pot do ozdravitve fizične odvisnosti.</w:t>
      </w:r>
    </w:p>
    <w:p w:rsidR="000576DD" w:rsidRDefault="00614165">
      <w:pPr>
        <w:pStyle w:val="arija"/>
        <w:jc w:val="left"/>
        <w:rPr>
          <w:rFonts w:ascii="Times New Roman" w:hAnsi="Times New Roman"/>
          <w:spacing w:val="0"/>
          <w:sz w:val="22"/>
        </w:rPr>
      </w:pPr>
      <w:r>
        <w:rPr>
          <w:rFonts w:ascii="Times New Roman" w:hAnsi="Times New Roman"/>
          <w:spacing w:val="0"/>
          <w:sz w:val="22"/>
        </w:rPr>
        <w:t>Psihična odvisnost se razvije, ko droga postane tako pomemben in nujen del bolnikovih misli, čustev in dejanj, da bolnik čuti nenehno željo po tej drogi. Ravno psihična odvisnost predstavlja največji problem pri ozdravitvi, saj fizično odvisnost lahko kontroliramo, medtem ko se psihične odvisnosti ne moremo znebiti kar tako. Tudi ko je bolnik fizično že neodvisen ga psihična odvisnost, ki še vedno traja, pripelje nazaj na stara pota odvisnosti. To pojasnjuje, zakaj se kar sedem od desetih fizično ozdravljenih bolnikov prej ali slej povrne med fizične odvisneže.</w:t>
      </w:r>
    </w:p>
    <w:p w:rsidR="000576DD" w:rsidRDefault="00614165">
      <w:pPr>
        <w:pStyle w:val="arija"/>
        <w:jc w:val="left"/>
        <w:rPr>
          <w:rFonts w:ascii="Times New Roman" w:hAnsi="Times New Roman"/>
          <w:spacing w:val="0"/>
          <w:sz w:val="22"/>
        </w:rPr>
      </w:pPr>
      <w:r>
        <w:rPr>
          <w:rFonts w:ascii="Times New Roman" w:hAnsi="Times New Roman"/>
          <w:spacing w:val="0"/>
          <w:sz w:val="22"/>
        </w:rPr>
        <w:t>Začetna količina droge, ki jo človek potrebuje, da droga nanj začasno učinkuje, pa ni stalna... Daljše kot je časovno obdobje, ko bolnik jemlje drogo, bolj se veča tolerančno območje in večja je bolnikova potreba po drogi. Kmalu se bolnik počuti, kot da brez vedno večje količine droge ne bi več mogel preživeti in da bo, če odmerka ne poveča, njegovo telo trpelo posledice pomanjkanja... To je čas, ko se odvisnežovo življenje spremeni v nenehno ponavljanje vedno krajših ciklov obupnih namenov da bi prišel do droge in se tako izognil telesnim bolečinam. S tem se bolnikova potreba neprestano veča in njegovo življenje in s tem tudi življenje okolice postajajo nočna mora- Tragedija, kjer bolnik igra glavnega igralca, ki na koncu žalostno konča...</w:t>
      </w:r>
    </w:p>
    <w:p w:rsidR="000576DD" w:rsidRDefault="00614165">
      <w:pPr>
        <w:pStyle w:val="arija"/>
        <w:jc w:val="left"/>
        <w:rPr>
          <w:rFonts w:ascii="Times New Roman" w:hAnsi="Times New Roman"/>
          <w:spacing w:val="0"/>
          <w:sz w:val="22"/>
        </w:rPr>
      </w:pPr>
      <w:r>
        <w:rPr>
          <w:rFonts w:ascii="Times New Roman" w:hAnsi="Times New Roman"/>
          <w:spacing w:val="0"/>
          <w:sz w:val="22"/>
        </w:rPr>
        <w:t>Najpogosteje bolnik toksikomanijo zanika in je ponavadi tudi zadnji, ki se sploh zave, da potrebuje pomoč, zato veliko vlogo v zdravljenju te bolezni, katere edino zdravilo je popolna abstinenca, igrajo bolnikovi starši ali bližnji sorodniki.</w:t>
      </w: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spacing w:val="0"/>
          <w:sz w:val="22"/>
        </w:rPr>
      </w:pPr>
      <w:r>
        <w:rPr>
          <w:rFonts w:ascii="Times New Roman" w:hAnsi="Times New Roman"/>
          <w:spacing w:val="0"/>
          <w:sz w:val="22"/>
        </w:rPr>
        <w:t>Dejavnike, ki povzročajo odvisnost, lahko v najširšem pomenu besede imenujemo toksikomanogene dejavnike. To so vsi tisti dejavniki, ki so prisotni v procesu nastanka, oblikovanja in končnega razvoja določene toksikomanije kot družbenega in individualnega pojava.</w:t>
      </w:r>
    </w:p>
    <w:p w:rsidR="000576DD" w:rsidRDefault="00614165">
      <w:pPr>
        <w:pStyle w:val="arija"/>
        <w:jc w:val="left"/>
        <w:rPr>
          <w:rFonts w:ascii="Times New Roman" w:hAnsi="Times New Roman"/>
          <w:spacing w:val="0"/>
          <w:sz w:val="22"/>
        </w:rPr>
      </w:pPr>
      <w:r>
        <w:rPr>
          <w:rFonts w:ascii="Times New Roman" w:hAnsi="Times New Roman"/>
          <w:spacing w:val="0"/>
          <w:sz w:val="22"/>
        </w:rPr>
        <w:lastRenderedPageBreak/>
        <w:t xml:space="preserve">Z zadnjem času se ljudje drogam približajo predvsem zaradi radovednosti, samo da bi vedeli, kako je. Žal pa se skoraj nikoli ne zavedajo dejstva, da se lahko ujamejo že samo z enim poizkusom. Enkrat ni nobenkrat tu </w:t>
      </w:r>
      <w:r>
        <w:rPr>
          <w:rFonts w:ascii="Times New Roman" w:hAnsi="Times New Roman"/>
          <w:b/>
          <w:spacing w:val="0"/>
          <w:sz w:val="22"/>
        </w:rPr>
        <w:t>ne</w:t>
      </w:r>
      <w:r>
        <w:rPr>
          <w:rFonts w:ascii="Times New Roman" w:hAnsi="Times New Roman"/>
          <w:spacing w:val="0"/>
          <w:sz w:val="22"/>
        </w:rPr>
        <w:t xml:space="preserve"> velja, saj je že prvi poizkus  ponavadi tisti, ki te pahne v svet omame, iz katerega ne moreš niti takrat, ko ugotoviš, da si dosegel stopnjo, kjer ne moreš več zadovoljiti svojih potreb. </w:t>
      </w:r>
    </w:p>
    <w:p w:rsidR="000576DD" w:rsidRDefault="000576DD">
      <w:pPr>
        <w:pStyle w:val="arija"/>
        <w:jc w:val="left"/>
        <w:rPr>
          <w:rFonts w:ascii="Times New Roman" w:hAnsi="Times New Roman"/>
          <w:spacing w:val="0"/>
          <w:sz w:val="22"/>
        </w:rPr>
      </w:pPr>
    </w:p>
    <w:p w:rsidR="000576DD" w:rsidRDefault="000576DD">
      <w:pPr>
        <w:pStyle w:val="arija"/>
        <w:jc w:val="left"/>
        <w:rPr>
          <w:rFonts w:ascii="Times New Roman" w:hAnsi="Times New Roman"/>
          <w:spacing w:val="0"/>
          <w:sz w:val="22"/>
        </w:rPr>
      </w:pP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spacing w:val="0"/>
          <w:sz w:val="22"/>
        </w:rPr>
      </w:pPr>
      <w:r>
        <w:rPr>
          <w:rFonts w:ascii="Times New Roman" w:hAnsi="Times New Roman"/>
          <w:spacing w:val="0"/>
          <w:sz w:val="22"/>
        </w:rPr>
        <w:t>Razloge je vseeno mogoče razdeliti v dve skupini: na endogene in eksogene.</w:t>
      </w:r>
    </w:p>
    <w:p w:rsidR="000576DD" w:rsidRDefault="00614165">
      <w:pPr>
        <w:pStyle w:val="arija"/>
        <w:jc w:val="left"/>
        <w:rPr>
          <w:rFonts w:ascii="Times New Roman" w:hAnsi="Times New Roman"/>
          <w:spacing w:val="0"/>
          <w:sz w:val="22"/>
        </w:rPr>
      </w:pPr>
      <w:r>
        <w:rPr>
          <w:rFonts w:ascii="Times New Roman" w:hAnsi="Times New Roman"/>
          <w:spacing w:val="0"/>
          <w:sz w:val="22"/>
        </w:rPr>
        <w:t>Eksogeni so tisti dejavniki, ki na osebo delujejo iz zunanjosti- ustvari jih okolje.</w:t>
      </w:r>
    </w:p>
    <w:p w:rsidR="000576DD" w:rsidRDefault="00614165">
      <w:pPr>
        <w:pStyle w:val="arija"/>
        <w:jc w:val="left"/>
        <w:rPr>
          <w:rFonts w:ascii="Times New Roman" w:hAnsi="Times New Roman"/>
          <w:spacing w:val="0"/>
          <w:sz w:val="22"/>
        </w:rPr>
      </w:pPr>
      <w:r>
        <w:rPr>
          <w:rFonts w:ascii="Times New Roman" w:hAnsi="Times New Roman"/>
          <w:spacing w:val="0"/>
          <w:sz w:val="22"/>
        </w:rPr>
        <w:t>Endogeni dejavniki pa so tisti, ki v samem odvisniku sprožijo tok dogodkov, ki ga pripeljejo do zasvojenosti z kako substanco.</w:t>
      </w: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i/>
          <w:spacing w:val="0"/>
          <w:sz w:val="22"/>
        </w:rPr>
      </w:pPr>
      <w:r>
        <w:rPr>
          <w:rFonts w:ascii="Times New Roman" w:hAnsi="Times New Roman"/>
          <w:b/>
          <w:i/>
          <w:spacing w:val="0"/>
          <w:sz w:val="22"/>
        </w:rPr>
        <w:t>Eksogeni vzroki:</w:t>
      </w:r>
    </w:p>
    <w:p w:rsidR="000576DD" w:rsidRDefault="00614165" w:rsidP="00614165">
      <w:pPr>
        <w:pStyle w:val="arija"/>
        <w:numPr>
          <w:ilvl w:val="0"/>
          <w:numId w:val="1"/>
        </w:numPr>
        <w:jc w:val="left"/>
        <w:rPr>
          <w:rFonts w:ascii="Times New Roman" w:hAnsi="Times New Roman"/>
          <w:b/>
          <w:spacing w:val="0"/>
          <w:sz w:val="22"/>
        </w:rPr>
      </w:pPr>
      <w:r>
        <w:rPr>
          <w:rFonts w:ascii="Times New Roman" w:hAnsi="Times New Roman"/>
          <w:b/>
          <w:spacing w:val="0"/>
          <w:sz w:val="22"/>
        </w:rPr>
        <w:t>Splošni družbeni pogoji</w:t>
      </w:r>
    </w:p>
    <w:p w:rsidR="000576DD" w:rsidRDefault="00614165">
      <w:pPr>
        <w:pStyle w:val="arija"/>
        <w:ind w:left="150"/>
        <w:jc w:val="left"/>
        <w:rPr>
          <w:rFonts w:ascii="Times New Roman" w:hAnsi="Times New Roman"/>
          <w:spacing w:val="0"/>
          <w:sz w:val="22"/>
        </w:rPr>
      </w:pPr>
      <w:r>
        <w:rPr>
          <w:rFonts w:ascii="Times New Roman" w:hAnsi="Times New Roman"/>
          <w:spacing w:val="0"/>
          <w:sz w:val="22"/>
        </w:rPr>
        <w:t xml:space="preserve"> Morda se komu dozdeva, da je duševnost odvisnika odvisna le od njega samega, vendar pa ni tako. Njegovo ravnanje in vedenje nista samo rezultat njegove svobodne volje. Ta ugotovitev seveda še v dosti večji meri velja za mlajše odvisnike, ki so šele v procesu oblikovanja svoje osebnosti. Oblikovanje osebnosti namreč ni odvisno samo od posameznika, temveč tudi od okoliščin in razmer, ki so opazni v njegovi okolici. Osebnost posameznika se namreč oblikuje v odnosu do bližnjega in do družbe kot celote, torej v njegovih konkretnih družbenih razmerah bivanja, ki so  v najširšem smislu določene z materialnimi, kulturnimi, političnimi in ekonomskimi specifičnostmi neke družbe. Človek kot posameznik se rodi, odrašča in se razvija ter oblikuje v družbenem okolju, v katerem tudi zadovoljuje svoje potrebe ter pri tem vstopa v medosebne odnose z drugimi. Zato je človek kot posameznik družbeno bitje. Vsaka družba je samosvoj fenomen- zbirka medčloveških odnosov oblikovanih na pripadnosti, na medsebojni povezanosti in soodvisnosti vseh  in vsakogar zaradi zadovoljevanja materialnih, družbenih, političnih in ostalih potreb družbe kot celote in seveda tudi njega-posameznika kot dela te celote. Kljub tej močni povezanosti posameznika s celoto pa neka globalna družba ni le množica posameznikov temveč se tudi ona razslojuje. Ti sloji nastajajo zaradi neenakomerne razporejenosti kulturnih in materialnih dobrin. Nekateri imajo teh dobrin pač več kot drugi. Gre predvsem za tiste dobrine, ki jih dobivajo posamezniki zato, ker imajo v družbi določen položaj in s tem različno družbeno moč, položaj in tudi ugled. Posledica te neenakomernosti je družbeno razlikovanje zaradi katere so posamezniki kot pripadniki določenih skupin ali slojev v razmerju podrejenosti in nadrejenosti.</w:t>
      </w:r>
    </w:p>
    <w:p w:rsidR="000576DD" w:rsidRDefault="00614165">
      <w:pPr>
        <w:pStyle w:val="arija"/>
        <w:ind w:left="150"/>
        <w:jc w:val="left"/>
        <w:rPr>
          <w:rFonts w:ascii="Times New Roman" w:hAnsi="Times New Roman"/>
          <w:spacing w:val="0"/>
          <w:sz w:val="22"/>
        </w:rPr>
      </w:pPr>
      <w:r>
        <w:rPr>
          <w:rFonts w:ascii="Times New Roman" w:hAnsi="Times New Roman"/>
          <w:spacing w:val="0"/>
          <w:sz w:val="22"/>
        </w:rPr>
        <w:t>Upoštevati splošne družbene razmere v določeni globalni družbi in širše v svetu nasploh pomeni upoštevati vse tiste univerzalne dejavnike, ki lahko privedejo do posameznikove toksikomanije. Kot dejavnike je mogoče opredeliti vrsto pojavov, ki jih prinaša družbeni razvoj:</w:t>
      </w:r>
    </w:p>
    <w:p w:rsidR="000576DD" w:rsidRDefault="00614165">
      <w:pPr>
        <w:pStyle w:val="arija"/>
        <w:ind w:left="150"/>
        <w:jc w:val="left"/>
        <w:rPr>
          <w:rFonts w:ascii="Times New Roman" w:hAnsi="Times New Roman"/>
          <w:spacing w:val="0"/>
          <w:sz w:val="22"/>
        </w:rPr>
      </w:pPr>
      <w:r>
        <w:rPr>
          <w:rFonts w:ascii="Times New Roman" w:hAnsi="Times New Roman"/>
          <w:spacing w:val="0"/>
          <w:sz w:val="22"/>
        </w:rPr>
        <w:t>-Industrializacija in urbanizacija, ki imata za posledico vrsto posebnosti, ki izvirajo od življenja v velikih sodobnih mestih in lahko dovedejo posameznika do toksikomanije;</w:t>
      </w:r>
    </w:p>
    <w:p w:rsidR="000576DD" w:rsidRDefault="00614165">
      <w:pPr>
        <w:pStyle w:val="arija"/>
        <w:ind w:left="150"/>
        <w:jc w:val="left"/>
        <w:rPr>
          <w:rFonts w:ascii="Times New Roman" w:hAnsi="Times New Roman"/>
          <w:spacing w:val="0"/>
          <w:sz w:val="22"/>
        </w:rPr>
      </w:pPr>
      <w:r>
        <w:rPr>
          <w:rFonts w:ascii="Times New Roman" w:hAnsi="Times New Roman"/>
          <w:spacing w:val="0"/>
          <w:sz w:val="22"/>
        </w:rPr>
        <w:t>-Porabništvo, ki sili k vedno večjemu pridobitništvu in s tem ustvarja frustracijske situacije za tiste, ki tem trendom niso zmožni slediti;</w:t>
      </w:r>
    </w:p>
    <w:p w:rsidR="000576DD" w:rsidRDefault="00614165">
      <w:pPr>
        <w:pStyle w:val="arija"/>
        <w:ind w:left="150"/>
        <w:jc w:val="left"/>
        <w:rPr>
          <w:rFonts w:ascii="Times New Roman" w:hAnsi="Times New Roman"/>
          <w:spacing w:val="0"/>
          <w:sz w:val="22"/>
        </w:rPr>
      </w:pPr>
      <w:r>
        <w:rPr>
          <w:rFonts w:ascii="Times New Roman" w:hAnsi="Times New Roman"/>
          <w:spacing w:val="0"/>
          <w:sz w:val="22"/>
        </w:rPr>
        <w:t>-Moderen življenjski stil, uveljavljen univerzalno za določeno starostno populacijo, ki velikokrat vključuje uživanje določenih kemijskih substanc;</w:t>
      </w:r>
    </w:p>
    <w:p w:rsidR="000576DD" w:rsidRDefault="00614165">
      <w:pPr>
        <w:pStyle w:val="arija"/>
        <w:ind w:left="150"/>
        <w:jc w:val="left"/>
        <w:rPr>
          <w:rFonts w:ascii="Times New Roman" w:hAnsi="Times New Roman"/>
          <w:spacing w:val="0"/>
          <w:sz w:val="22"/>
        </w:rPr>
      </w:pPr>
      <w:r>
        <w:rPr>
          <w:rFonts w:ascii="Times New Roman" w:hAnsi="Times New Roman"/>
          <w:spacing w:val="0"/>
          <w:sz w:val="22"/>
        </w:rPr>
        <w:t>-Migracija, ki lahko od posameznika terja prilagajanje novim razmeram, kar lahko povzroči toksikomanijo;</w:t>
      </w:r>
    </w:p>
    <w:p w:rsidR="000576DD" w:rsidRDefault="00614165">
      <w:pPr>
        <w:pStyle w:val="arija"/>
        <w:ind w:left="150"/>
        <w:jc w:val="left"/>
        <w:rPr>
          <w:rFonts w:ascii="Times New Roman" w:hAnsi="Times New Roman"/>
          <w:spacing w:val="0"/>
          <w:sz w:val="22"/>
        </w:rPr>
      </w:pPr>
      <w:r>
        <w:rPr>
          <w:rFonts w:ascii="Times New Roman" w:hAnsi="Times New Roman"/>
          <w:spacing w:val="0"/>
          <w:sz w:val="22"/>
        </w:rPr>
        <w:t>-Recesija kot faza ekonomskega razvoja, ki povzroči pri določenem delu populacije tolikšno frustracijo, malodušje ter depresivnost zaradi neperspektivnosti, da ubežijo k drogam.</w:t>
      </w:r>
    </w:p>
    <w:p w:rsidR="000576DD" w:rsidRDefault="00614165">
      <w:pPr>
        <w:pStyle w:val="arija"/>
        <w:ind w:left="150"/>
        <w:jc w:val="left"/>
        <w:rPr>
          <w:rFonts w:ascii="Times New Roman" w:hAnsi="Times New Roman"/>
          <w:spacing w:val="0"/>
          <w:sz w:val="22"/>
        </w:rPr>
      </w:pPr>
      <w:r>
        <w:rPr>
          <w:rFonts w:ascii="Times New Roman" w:hAnsi="Times New Roman"/>
          <w:spacing w:val="0"/>
          <w:sz w:val="22"/>
        </w:rPr>
        <w:t>-Obilica dobrin, ki jih imajo na razpolago nekateri sloji lahko pripelje do dolgočasja in naveličanja, ki narekujeta toksikomanijo.</w:t>
      </w:r>
    </w:p>
    <w:p w:rsidR="000576DD" w:rsidRDefault="00614165">
      <w:pPr>
        <w:pStyle w:val="arija"/>
        <w:ind w:left="150"/>
        <w:jc w:val="left"/>
        <w:rPr>
          <w:rFonts w:ascii="Times New Roman" w:hAnsi="Times New Roman"/>
          <w:spacing w:val="0"/>
          <w:sz w:val="22"/>
        </w:rPr>
      </w:pPr>
      <w:r>
        <w:rPr>
          <w:rFonts w:ascii="Times New Roman" w:hAnsi="Times New Roman"/>
          <w:spacing w:val="0"/>
          <w:sz w:val="22"/>
        </w:rPr>
        <w:t>-Mediji in reklame lahko s svojim vplivanjem na množice sooblikujejo določene vzorce vedenja in ravnanja, med drugim tudi v zvezi z uživanjem raznih kemijskih substanc.</w:t>
      </w:r>
    </w:p>
    <w:p w:rsidR="000576DD" w:rsidRDefault="000576DD" w:rsidP="00614165">
      <w:pPr>
        <w:pStyle w:val="arija"/>
        <w:numPr>
          <w:ilvl w:val="12"/>
          <w:numId w:val="0"/>
        </w:numPr>
        <w:ind w:left="150"/>
        <w:jc w:val="left"/>
        <w:rPr>
          <w:rFonts w:ascii="Times New Roman" w:hAnsi="Times New Roman"/>
          <w:b/>
          <w:spacing w:val="0"/>
          <w:sz w:val="22"/>
        </w:rPr>
      </w:pPr>
    </w:p>
    <w:p w:rsidR="000576DD" w:rsidRDefault="00614165" w:rsidP="00614165">
      <w:pPr>
        <w:pStyle w:val="arija"/>
        <w:numPr>
          <w:ilvl w:val="0"/>
          <w:numId w:val="2"/>
        </w:numPr>
        <w:jc w:val="left"/>
        <w:rPr>
          <w:rFonts w:ascii="Times New Roman" w:hAnsi="Times New Roman"/>
          <w:b/>
          <w:spacing w:val="0"/>
          <w:sz w:val="22"/>
        </w:rPr>
      </w:pPr>
      <w:r>
        <w:rPr>
          <w:rFonts w:ascii="Times New Roman" w:hAnsi="Times New Roman"/>
          <w:b/>
          <w:spacing w:val="0"/>
          <w:sz w:val="22"/>
        </w:rPr>
        <w:t>Posebni družbeni pogoji</w:t>
      </w:r>
    </w:p>
    <w:p w:rsidR="000576DD" w:rsidRDefault="00614165" w:rsidP="00614165">
      <w:pPr>
        <w:pStyle w:val="arija"/>
        <w:numPr>
          <w:ilvl w:val="12"/>
          <w:numId w:val="0"/>
        </w:numPr>
        <w:jc w:val="left"/>
        <w:rPr>
          <w:rFonts w:ascii="Times New Roman" w:hAnsi="Times New Roman"/>
          <w:b/>
          <w:spacing w:val="0"/>
          <w:sz w:val="22"/>
        </w:rPr>
      </w:pPr>
      <w:r>
        <w:rPr>
          <w:rFonts w:ascii="Times New Roman" w:hAnsi="Times New Roman"/>
          <w:spacing w:val="0"/>
          <w:sz w:val="22"/>
        </w:rPr>
        <w:lastRenderedPageBreak/>
        <w:t>Posebni družbeni pogoji se oblikujejo v okviru splošnih družbenih pogojev, in sicer v okviru ožjih specifičnih okolij, kot so družina, šola, soseska, delovno mesto, verske skupine in podobno... V okviru posebnih družbenih pogojev se lahko oblikujejo različni dejavniki, ki s svojim delovanjem privedejo do tega, da posameznik poseže po kemijski substanci in postane od nje odvisen. V okviru posebnih družbenih pogojev so lahko sprožilni dogodki, ki pripeljejo do zasvojenosti enaki kot v okviru splošnih družbenih pogojev, še zlasti pa so tu pomembni medosebni odnosi.</w:t>
      </w:r>
    </w:p>
    <w:p w:rsidR="000576DD" w:rsidRDefault="000576DD">
      <w:pPr>
        <w:pStyle w:val="arija"/>
        <w:jc w:val="left"/>
        <w:rPr>
          <w:rFonts w:ascii="Times New Roman" w:hAnsi="Times New Roman"/>
          <w:spacing w:val="0"/>
          <w:sz w:val="22"/>
        </w:rPr>
      </w:pP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b/>
          <w:i/>
          <w:spacing w:val="0"/>
          <w:sz w:val="22"/>
        </w:rPr>
      </w:pPr>
      <w:r>
        <w:rPr>
          <w:rFonts w:ascii="Times New Roman" w:hAnsi="Times New Roman"/>
          <w:b/>
          <w:i/>
          <w:spacing w:val="0"/>
          <w:sz w:val="22"/>
        </w:rPr>
        <w:t>Endogeni vzroki:</w:t>
      </w:r>
    </w:p>
    <w:p w:rsidR="000576DD" w:rsidRDefault="00614165" w:rsidP="00614165">
      <w:pPr>
        <w:pStyle w:val="arija"/>
        <w:numPr>
          <w:ilvl w:val="0"/>
          <w:numId w:val="3"/>
        </w:numPr>
        <w:jc w:val="left"/>
        <w:rPr>
          <w:rFonts w:ascii="Times New Roman" w:hAnsi="Times New Roman"/>
          <w:spacing w:val="0"/>
          <w:sz w:val="22"/>
        </w:rPr>
      </w:pPr>
      <w:r>
        <w:rPr>
          <w:rFonts w:ascii="Times New Roman" w:hAnsi="Times New Roman"/>
          <w:b/>
          <w:spacing w:val="0"/>
          <w:sz w:val="22"/>
        </w:rPr>
        <w:t>Biološki dejavniki</w:t>
      </w:r>
    </w:p>
    <w:p w:rsidR="000576DD" w:rsidRDefault="00614165" w:rsidP="00614165">
      <w:pPr>
        <w:pStyle w:val="arija"/>
        <w:numPr>
          <w:ilvl w:val="12"/>
          <w:numId w:val="0"/>
        </w:numPr>
        <w:ind w:left="150"/>
        <w:jc w:val="left"/>
        <w:rPr>
          <w:rFonts w:ascii="Times New Roman" w:hAnsi="Times New Roman"/>
          <w:spacing w:val="0"/>
          <w:sz w:val="22"/>
        </w:rPr>
      </w:pPr>
      <w:r>
        <w:rPr>
          <w:rFonts w:ascii="Times New Roman" w:hAnsi="Times New Roman"/>
          <w:spacing w:val="0"/>
          <w:sz w:val="22"/>
        </w:rPr>
        <w:t>Čeprav je človek družbeno bitje, pa je seveda pri njegovem celovitem razumevanju potrebno upoštevati tudi to, da je biološko bitje. Zato so številni teoretiki pojasnjevali vzroke za odvisnost z dednostjo. V okviru teh izhodišč pojasnjevanja so avtorji pripisali poseben pomen podedovanim nagnjenjem zlasti glede strukture živčnega sistema, od katerega so odvisne številne razvitosti  intelektualnih sposobnosti in osebnostnih značilnosti. Prav tako so v tem razmišljanju pripisovali poseben pomen delovanju žlez z notranjim izločanjem in njihovi genetski podedovanosti, kar naj bi imelo kasnejše poseben pomen pri oblikovanju osebnosti. Genetski dejavniki naj bi bili v okviru teh sklepov pomembni tudi v zvezi s telesno konstrukcijo in miselnostjo človeka, vse to pa naj bi imelo poseben vpliv pri nastanku in razvoju toksikomanij.</w:t>
      </w:r>
    </w:p>
    <w:p w:rsidR="000576DD" w:rsidRDefault="00614165" w:rsidP="00614165">
      <w:pPr>
        <w:pStyle w:val="arija"/>
        <w:numPr>
          <w:ilvl w:val="0"/>
          <w:numId w:val="3"/>
        </w:numPr>
        <w:jc w:val="left"/>
        <w:rPr>
          <w:rFonts w:ascii="Times New Roman" w:hAnsi="Times New Roman"/>
          <w:b/>
          <w:spacing w:val="0"/>
          <w:sz w:val="22"/>
        </w:rPr>
      </w:pPr>
      <w:r>
        <w:rPr>
          <w:rFonts w:ascii="Times New Roman" w:hAnsi="Times New Roman"/>
          <w:b/>
          <w:spacing w:val="0"/>
          <w:sz w:val="22"/>
        </w:rPr>
        <w:t>Fiziološki dejavniki</w:t>
      </w:r>
    </w:p>
    <w:p w:rsidR="000576DD" w:rsidRDefault="00614165" w:rsidP="00614165">
      <w:pPr>
        <w:pStyle w:val="arija"/>
        <w:numPr>
          <w:ilvl w:val="12"/>
          <w:numId w:val="0"/>
        </w:numPr>
        <w:ind w:left="150"/>
        <w:jc w:val="left"/>
        <w:rPr>
          <w:rFonts w:ascii="Times New Roman" w:hAnsi="Times New Roman"/>
          <w:b/>
          <w:spacing w:val="0"/>
          <w:sz w:val="22"/>
        </w:rPr>
      </w:pPr>
      <w:r>
        <w:rPr>
          <w:rFonts w:ascii="Times New Roman" w:hAnsi="Times New Roman"/>
          <w:spacing w:val="0"/>
          <w:sz w:val="22"/>
        </w:rPr>
        <w:t>Človek v svojem razvoju prehaja v različna starostna obdobja (otrok-adolescent- odrasel človek- starostnik). Vsako starostno obdobje ima svoje posebnosti, ki se kažejo tudi na delovanju človekovega organizma, torej tako v njegovem fizičnem kot miselnem izgledu. Tako je ravnanje človeka v različnih starostnih obdobjih velikokrat določeno z njihovimi fiziološkimi lastnostmi, pa tudi z lastnosti njegove starostne dobe, ki ima določene značilnosti (npr. duševna in fizična razvitost oz. nerazvitost, omejena zmožnost samokontrole in podobno...). V to kategorijo dejavnikov sodi tudi spol, ki lahko v določenih življenjskih obdobjih vpliva na mišljenje in delovanje osebe.</w:t>
      </w:r>
    </w:p>
    <w:p w:rsidR="000576DD" w:rsidRDefault="00614165" w:rsidP="00614165">
      <w:pPr>
        <w:pStyle w:val="arija"/>
        <w:numPr>
          <w:ilvl w:val="0"/>
          <w:numId w:val="3"/>
        </w:numPr>
        <w:jc w:val="left"/>
        <w:rPr>
          <w:rFonts w:ascii="Times New Roman" w:hAnsi="Times New Roman"/>
          <w:spacing w:val="0"/>
          <w:sz w:val="22"/>
        </w:rPr>
      </w:pPr>
      <w:r>
        <w:rPr>
          <w:rFonts w:ascii="Times New Roman" w:hAnsi="Times New Roman"/>
          <w:b/>
          <w:spacing w:val="0"/>
          <w:sz w:val="22"/>
        </w:rPr>
        <w:t>Fiziopatološki dejavniki</w:t>
      </w:r>
    </w:p>
    <w:p w:rsidR="000576DD" w:rsidRDefault="00614165" w:rsidP="00614165">
      <w:pPr>
        <w:pStyle w:val="arija"/>
        <w:numPr>
          <w:ilvl w:val="12"/>
          <w:numId w:val="0"/>
        </w:numPr>
        <w:ind w:left="150"/>
        <w:jc w:val="left"/>
        <w:rPr>
          <w:rFonts w:ascii="Times New Roman" w:hAnsi="Times New Roman"/>
          <w:spacing w:val="0"/>
          <w:sz w:val="22"/>
        </w:rPr>
      </w:pPr>
      <w:r>
        <w:rPr>
          <w:rFonts w:ascii="Times New Roman" w:hAnsi="Times New Roman"/>
          <w:spacing w:val="0"/>
          <w:sz w:val="22"/>
        </w:rPr>
        <w:t>V to skupino dejavnikov sodijo razna bolezenska stanja, ki so lahko prirojena ali pridobljena, razne motnje in okvare pri delovanju posameznih organov človeškega organizma. Zaradi takšnih fiziopatoloških dejavnikov je namreč lahko pri določeni osebi zmanjšana sposobnost razumnega odločanja in razsojanja v določenih situacijah, sposobnost obvladovanja in samokontrole, po drugi strani pa je zaradi takšnih dejavnikov tudi lahko neposredno izkazana indikacija za uživanje raznovrstnih toksičnih substanc v terapevtske namene</w:t>
      </w:r>
    </w:p>
    <w:p w:rsidR="000576DD" w:rsidRDefault="00614165" w:rsidP="00614165">
      <w:pPr>
        <w:pStyle w:val="arija"/>
        <w:numPr>
          <w:ilvl w:val="0"/>
          <w:numId w:val="3"/>
        </w:numPr>
        <w:jc w:val="left"/>
        <w:rPr>
          <w:rFonts w:ascii="Times New Roman" w:hAnsi="Times New Roman"/>
          <w:spacing w:val="0"/>
          <w:sz w:val="22"/>
        </w:rPr>
      </w:pPr>
      <w:r>
        <w:rPr>
          <w:rFonts w:ascii="Times New Roman" w:hAnsi="Times New Roman"/>
          <w:b/>
          <w:spacing w:val="0"/>
          <w:sz w:val="22"/>
        </w:rPr>
        <w:t>Psihopatološki dejavniki</w:t>
      </w:r>
    </w:p>
    <w:p w:rsidR="000576DD" w:rsidRDefault="00614165" w:rsidP="00614165">
      <w:pPr>
        <w:pStyle w:val="arija"/>
        <w:numPr>
          <w:ilvl w:val="12"/>
          <w:numId w:val="0"/>
        </w:numPr>
        <w:ind w:left="150"/>
        <w:jc w:val="left"/>
        <w:rPr>
          <w:rFonts w:ascii="Times New Roman" w:hAnsi="Times New Roman"/>
          <w:spacing w:val="0"/>
          <w:sz w:val="22"/>
        </w:rPr>
      </w:pPr>
      <w:r>
        <w:rPr>
          <w:rFonts w:ascii="Times New Roman" w:hAnsi="Times New Roman"/>
          <w:spacing w:val="0"/>
          <w:sz w:val="22"/>
        </w:rPr>
        <w:t>Nekateri teoretiki vidijo vzroke za toksikomanije v napakah psihe. Pri tem ocenjujejo, da je posledica takšnih psihičnih napak nesposobnost za ohranjanje emocionalnega ravnotežja, nesposobnost realnega razumevanja sveta, razna depresivna in druga psihopatološka stanja, zaradi katerih obolela oseba ni zmožna normalno živeti, je odtujena in tudi nesposobna za samokontrolo, zaradi česar obolela oseba ni zmožna živeti normalnega življenja v svoji okolici in je s tem skoraj prisiljena v izvrševanje raznih toksikomanoloških navad. Med te dejavnike se štejejo razne psihoze, duševna zaostalost, starostna in predstarostna psihotična stanja, psihoze povzročene z prekomernim uživanjem alkohola ter razne psihopatije.</w:t>
      </w:r>
    </w:p>
    <w:p w:rsidR="000576DD" w:rsidRDefault="00614165" w:rsidP="00614165">
      <w:pPr>
        <w:pStyle w:val="arija"/>
        <w:numPr>
          <w:ilvl w:val="0"/>
          <w:numId w:val="3"/>
        </w:numPr>
        <w:jc w:val="left"/>
        <w:rPr>
          <w:rFonts w:ascii="Times New Roman" w:hAnsi="Times New Roman"/>
          <w:spacing w:val="0"/>
          <w:sz w:val="22"/>
        </w:rPr>
      </w:pPr>
      <w:r>
        <w:rPr>
          <w:rFonts w:ascii="Times New Roman" w:hAnsi="Times New Roman"/>
          <w:b/>
          <w:spacing w:val="0"/>
          <w:sz w:val="22"/>
        </w:rPr>
        <w:t>Psihološki dejavniki</w:t>
      </w:r>
    </w:p>
    <w:p w:rsidR="000576DD" w:rsidRDefault="00614165">
      <w:pPr>
        <w:pStyle w:val="arija"/>
        <w:jc w:val="left"/>
        <w:rPr>
          <w:rFonts w:ascii="Times New Roman" w:hAnsi="Times New Roman"/>
          <w:spacing w:val="0"/>
          <w:sz w:val="22"/>
        </w:rPr>
      </w:pPr>
      <w:r>
        <w:rPr>
          <w:rFonts w:ascii="Times New Roman" w:hAnsi="Times New Roman"/>
          <w:spacing w:val="0"/>
          <w:sz w:val="22"/>
        </w:rPr>
        <w:t xml:space="preserve">  Le-te bi lahko razdelili na:</w:t>
      </w:r>
    </w:p>
    <w:p w:rsidR="000576DD" w:rsidRDefault="00614165">
      <w:pPr>
        <w:pStyle w:val="arija"/>
        <w:jc w:val="left"/>
        <w:rPr>
          <w:rFonts w:ascii="Times New Roman" w:hAnsi="Times New Roman"/>
          <w:spacing w:val="0"/>
          <w:sz w:val="22"/>
        </w:rPr>
      </w:pPr>
      <w:r>
        <w:rPr>
          <w:rFonts w:ascii="Times New Roman" w:hAnsi="Times New Roman"/>
          <w:spacing w:val="0"/>
          <w:sz w:val="22"/>
        </w:rPr>
        <w:t>-Osebnost, ki je ponavadi stalna zgradba delovanja neke osebe. Določena osebnost je lahko z ozirom na svoje lastnosti nagnjena k raznim navadam in ravnanjem. V smislu toksikomanije so tu najbolj pomembni emocionalna nestabilnost, temparament, karakter, intelektualne sposobnosti ter njena stališča in vrednote.</w:t>
      </w:r>
    </w:p>
    <w:p w:rsidR="000576DD" w:rsidRDefault="00614165">
      <w:pPr>
        <w:pStyle w:val="arija"/>
        <w:jc w:val="left"/>
        <w:rPr>
          <w:rFonts w:ascii="Times New Roman" w:hAnsi="Times New Roman"/>
          <w:spacing w:val="0"/>
          <w:sz w:val="22"/>
        </w:rPr>
      </w:pPr>
      <w:r>
        <w:rPr>
          <w:rFonts w:ascii="Times New Roman" w:hAnsi="Times New Roman"/>
          <w:spacing w:val="0"/>
          <w:sz w:val="22"/>
        </w:rPr>
        <w:t>-Frustracije, v katerih oseba,  onemogočena zaradi določenih ovir, želi uresničiti svoje cilje oz. želje in se v teh situacijah zateče k drogam.</w:t>
      </w:r>
    </w:p>
    <w:p w:rsidR="000576DD" w:rsidRDefault="00614165">
      <w:pPr>
        <w:pStyle w:val="arija"/>
        <w:jc w:val="left"/>
        <w:rPr>
          <w:rFonts w:ascii="Times New Roman" w:hAnsi="Times New Roman"/>
          <w:spacing w:val="0"/>
          <w:sz w:val="22"/>
        </w:rPr>
      </w:pPr>
      <w:r>
        <w:rPr>
          <w:rFonts w:ascii="Times New Roman" w:hAnsi="Times New Roman"/>
          <w:spacing w:val="0"/>
          <w:sz w:val="22"/>
        </w:rPr>
        <w:t>-Čustva oz. emocije, ki osebo lahko zaradi, ponavadi krajše, velike čustvene napetosti privedejo k uporabi npr. pomirjeval ali pa v ekstremnih primerih tudi do samomora.</w:t>
      </w: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spacing w:val="0"/>
          <w:sz w:val="22"/>
        </w:rPr>
      </w:pPr>
      <w:r>
        <w:rPr>
          <w:rFonts w:ascii="Times New Roman" w:hAnsi="Times New Roman"/>
          <w:spacing w:val="0"/>
          <w:sz w:val="22"/>
        </w:rPr>
        <w:t>Na kratko pa bi te vzroke lahko razdelili na samo štiri temeljne vzroke:</w:t>
      </w:r>
    </w:p>
    <w:p w:rsidR="000576DD" w:rsidRDefault="00614165" w:rsidP="00614165">
      <w:pPr>
        <w:pStyle w:val="arija"/>
        <w:numPr>
          <w:ilvl w:val="0"/>
          <w:numId w:val="4"/>
        </w:numPr>
        <w:jc w:val="left"/>
        <w:rPr>
          <w:rFonts w:ascii="Times New Roman" w:hAnsi="Times New Roman"/>
          <w:spacing w:val="0"/>
          <w:sz w:val="22"/>
        </w:rPr>
      </w:pPr>
      <w:r>
        <w:rPr>
          <w:rFonts w:ascii="Times New Roman" w:hAnsi="Times New Roman"/>
          <w:spacing w:val="0"/>
          <w:sz w:val="22"/>
        </w:rPr>
        <w:t>Že otroka mediji hitro podučijo o sankcijah pa tudi spodbudah za uživanje drog, z vsem tem pa se mladostniki soočijo še toliko bolj;</w:t>
      </w:r>
    </w:p>
    <w:p w:rsidR="000576DD" w:rsidRDefault="00614165" w:rsidP="00614165">
      <w:pPr>
        <w:pStyle w:val="arija"/>
        <w:numPr>
          <w:ilvl w:val="0"/>
          <w:numId w:val="4"/>
        </w:numPr>
        <w:jc w:val="left"/>
        <w:rPr>
          <w:rFonts w:ascii="Times New Roman" w:hAnsi="Times New Roman"/>
          <w:spacing w:val="0"/>
          <w:sz w:val="22"/>
        </w:rPr>
      </w:pPr>
      <w:r>
        <w:rPr>
          <w:rFonts w:ascii="Times New Roman" w:hAnsi="Times New Roman"/>
          <w:spacing w:val="0"/>
          <w:sz w:val="22"/>
        </w:rPr>
        <w:t>Družina v kateri je dozoreval mladostnik- Če družina otroku ne daje dovolj samozaupanja, spodbude in topline bo kmalu segel po drugih stvareh, ki mu bodo to omogočale;</w:t>
      </w:r>
    </w:p>
    <w:p w:rsidR="000576DD" w:rsidRDefault="00614165" w:rsidP="00614165">
      <w:pPr>
        <w:pStyle w:val="arija"/>
        <w:numPr>
          <w:ilvl w:val="0"/>
          <w:numId w:val="4"/>
        </w:numPr>
        <w:jc w:val="left"/>
        <w:rPr>
          <w:rFonts w:ascii="Times New Roman" w:hAnsi="Times New Roman"/>
          <w:spacing w:val="0"/>
          <w:sz w:val="22"/>
        </w:rPr>
      </w:pPr>
      <w:r>
        <w:rPr>
          <w:rFonts w:ascii="Times New Roman" w:hAnsi="Times New Roman"/>
          <w:spacing w:val="0"/>
          <w:sz w:val="22"/>
        </w:rPr>
        <w:t>Vrstniki s katerimi živi in deluje. Pritisk vrstnikov je lahko tudi tak, da je uživanje drog nekakšna vstopnica v skupino ali pa del lestvice za uveljavljanje mladostnika v njegovi družbi;</w:t>
      </w:r>
    </w:p>
    <w:p w:rsidR="000576DD" w:rsidRDefault="00614165" w:rsidP="00614165">
      <w:pPr>
        <w:pStyle w:val="arija"/>
        <w:numPr>
          <w:ilvl w:val="0"/>
          <w:numId w:val="4"/>
        </w:numPr>
        <w:jc w:val="left"/>
        <w:rPr>
          <w:rFonts w:ascii="Times New Roman" w:hAnsi="Times New Roman"/>
          <w:spacing w:val="0"/>
          <w:sz w:val="22"/>
        </w:rPr>
      </w:pPr>
      <w:r>
        <w:rPr>
          <w:rFonts w:ascii="Times New Roman" w:hAnsi="Times New Roman"/>
          <w:spacing w:val="0"/>
          <w:sz w:val="22"/>
        </w:rPr>
        <w:t>Dinamično dogajanje v njegovem lastnem razvoju. Negotovost, želja po neodvisnosti, rezanje popkovine z domačimi, upor proti staršem in podobno... Vse to lahko botruje temu, da se mladostnik zateče v skupino, kjer iščejo uteho za težave v drogah;</w:t>
      </w: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spacing w:val="0"/>
          <w:sz w:val="22"/>
        </w:rPr>
      </w:pPr>
      <w:r>
        <w:rPr>
          <w:rFonts w:ascii="Times New Roman" w:hAnsi="Times New Roman"/>
          <w:spacing w:val="0"/>
          <w:sz w:val="22"/>
        </w:rPr>
        <w:t>Z dolgotrajnim opazovanjem vedenjskih vzorcev mladostnikov so raziskovalci določili najbolj rizične skupine, nagnjene k pobegu v svet drog:</w:t>
      </w:r>
    </w:p>
    <w:p w:rsidR="000576DD" w:rsidRDefault="00614165">
      <w:pPr>
        <w:pStyle w:val="arija"/>
        <w:jc w:val="left"/>
        <w:rPr>
          <w:rFonts w:ascii="Times New Roman" w:hAnsi="Times New Roman"/>
          <w:spacing w:val="0"/>
          <w:sz w:val="22"/>
        </w:rPr>
      </w:pPr>
      <w:r>
        <w:rPr>
          <w:rFonts w:ascii="Times New Roman" w:hAnsi="Times New Roman"/>
          <w:spacing w:val="0"/>
          <w:sz w:val="22"/>
        </w:rPr>
        <w:t xml:space="preserve">  -Mladi, ki kažejo posebno ranljivost in s tem tudi večjo možnost duševnih motenj;</w:t>
      </w:r>
    </w:p>
    <w:p w:rsidR="000576DD" w:rsidRDefault="00614165">
      <w:pPr>
        <w:pStyle w:val="arija"/>
        <w:jc w:val="left"/>
        <w:rPr>
          <w:rFonts w:ascii="Times New Roman" w:hAnsi="Times New Roman"/>
          <w:spacing w:val="0"/>
          <w:sz w:val="22"/>
        </w:rPr>
      </w:pPr>
      <w:r>
        <w:rPr>
          <w:rFonts w:ascii="Times New Roman" w:hAnsi="Times New Roman"/>
          <w:spacing w:val="0"/>
          <w:sz w:val="22"/>
        </w:rPr>
        <w:t xml:space="preserve">  -Nevrotični ali osebnostno moteni ljudje, ki v svojem ožjem okolju ali družini nimajo pravih razvojnih spodbud in opore ali primernih vzornikov, da bi jih posnemali;</w:t>
      </w:r>
    </w:p>
    <w:p w:rsidR="000576DD" w:rsidRDefault="00614165">
      <w:pPr>
        <w:pStyle w:val="arija"/>
        <w:jc w:val="left"/>
        <w:rPr>
          <w:rFonts w:ascii="Times New Roman" w:hAnsi="Times New Roman"/>
          <w:spacing w:val="0"/>
          <w:sz w:val="22"/>
        </w:rPr>
      </w:pPr>
      <w:r>
        <w:rPr>
          <w:rFonts w:ascii="Times New Roman" w:hAnsi="Times New Roman"/>
          <w:spacing w:val="0"/>
          <w:sz w:val="22"/>
        </w:rPr>
        <w:t xml:space="preserve"> -Mladi ljudje, ki nimajo dovolj spoštovanja do samega sebe, so čustveno napeti in se ne znajo obvladovati;</w:t>
      </w:r>
    </w:p>
    <w:p w:rsidR="000576DD" w:rsidRDefault="00614165">
      <w:pPr>
        <w:pStyle w:val="arija"/>
        <w:jc w:val="left"/>
        <w:rPr>
          <w:rFonts w:ascii="Times New Roman" w:hAnsi="Times New Roman"/>
          <w:spacing w:val="0"/>
          <w:sz w:val="22"/>
        </w:rPr>
      </w:pPr>
      <w:r>
        <w:rPr>
          <w:rFonts w:ascii="Times New Roman" w:hAnsi="Times New Roman"/>
          <w:spacing w:val="0"/>
          <w:sz w:val="22"/>
        </w:rPr>
        <w:t>-Mladostniki, katerim postane droga način reševanja problemov čustvenih konfliktov ali pritiska okolice;</w:t>
      </w:r>
    </w:p>
    <w:p w:rsidR="000576DD" w:rsidRDefault="00614165">
      <w:pPr>
        <w:pStyle w:val="arija"/>
        <w:jc w:val="left"/>
        <w:rPr>
          <w:rFonts w:ascii="Times New Roman" w:hAnsi="Times New Roman"/>
          <w:spacing w:val="0"/>
          <w:sz w:val="22"/>
        </w:rPr>
      </w:pPr>
      <w:r>
        <w:rPr>
          <w:rFonts w:ascii="Times New Roman" w:hAnsi="Times New Roman"/>
          <w:spacing w:val="0"/>
          <w:sz w:val="22"/>
        </w:rPr>
        <w:t>-Mladostniki, ki nosijo v sebi izrazito željo, da bi se uveljavili ali zrasli v  očeh drugih, pa imajo premalo odlik da bi pri drugih vzbudili kanček spoštovanja in tako poizkušajo z drogami dvigniti ugled;</w:t>
      </w:r>
    </w:p>
    <w:p w:rsidR="000576DD" w:rsidRDefault="00614165">
      <w:pPr>
        <w:pStyle w:val="arija"/>
        <w:jc w:val="left"/>
        <w:rPr>
          <w:rFonts w:ascii="Times New Roman" w:hAnsi="Times New Roman"/>
          <w:spacing w:val="0"/>
          <w:sz w:val="22"/>
        </w:rPr>
      </w:pPr>
      <w:r>
        <w:rPr>
          <w:rFonts w:ascii="Times New Roman" w:hAnsi="Times New Roman"/>
          <w:spacing w:val="0"/>
          <w:sz w:val="22"/>
        </w:rPr>
        <w:t>-Mladostniki, ki z občasnim uporabljanjem drog (npr. kave) rešujejo svoje majhne težave, vendar pa se to potem kmalu spremeni v odvisnost;</w:t>
      </w:r>
    </w:p>
    <w:p w:rsidR="000576DD" w:rsidRDefault="00614165">
      <w:pPr>
        <w:pStyle w:val="arija"/>
        <w:jc w:val="left"/>
        <w:rPr>
          <w:rFonts w:ascii="Times New Roman" w:hAnsi="Times New Roman"/>
          <w:spacing w:val="0"/>
          <w:sz w:val="22"/>
        </w:rPr>
      </w:pPr>
      <w:r>
        <w:rPr>
          <w:rFonts w:ascii="Times New Roman" w:hAnsi="Times New Roman"/>
          <w:spacing w:val="0"/>
          <w:sz w:val="22"/>
        </w:rPr>
        <w:t>-Hipiji- ljudje z značilno neagresivno ideologijo, pasivnim protestnim odnosom, značilno nošo in vedenjem, ki lahko vključuje tudi droge;</w:t>
      </w: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spacing w:val="0"/>
          <w:sz w:val="22"/>
        </w:rPr>
      </w:pPr>
      <w:r>
        <w:rPr>
          <w:rFonts w:ascii="Times New Roman" w:hAnsi="Times New Roman"/>
          <w:spacing w:val="0"/>
          <w:sz w:val="22"/>
        </w:rPr>
        <w:t xml:space="preserve">Endogeni in eksogeni vzroki odvisnosti se v praksi velikokrat prepletajo ter v medsebojni povezanosti ustvarjajo vzroke, motive in situacije, v katerih pride do poseganja po toksičnih substancah. </w:t>
      </w: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spacing w:val="0"/>
          <w:sz w:val="22"/>
        </w:rPr>
      </w:pPr>
      <w:r>
        <w:rPr>
          <w:rFonts w:ascii="Times New Roman" w:hAnsi="Times New Roman"/>
          <w:spacing w:val="0"/>
          <w:sz w:val="22"/>
        </w:rPr>
        <w:t>Velikokrat so si posamezne teorije v nasprotju ali pa se dopolnjujejo. V glavnem pa velja ugotovitev, da je pri pojasnjevanju razlogov zaradi katerih prihaja do toksikomanij potrebno upoštevati tako biološke kot psihološke in sociološke teorije, saj so njihova spoznanja v vsakem primeru še posebej primerna za vse tiste, ki se poklicno ali pa kako drugače ukvarjajo ali srečujejo z drogo.</w:t>
      </w:r>
    </w:p>
    <w:p w:rsidR="000576DD" w:rsidRDefault="00614165">
      <w:pPr>
        <w:pStyle w:val="arija"/>
        <w:jc w:val="left"/>
        <w:rPr>
          <w:rFonts w:ascii="Times New Roman" w:hAnsi="Times New Roman"/>
          <w:spacing w:val="0"/>
          <w:sz w:val="22"/>
        </w:rPr>
      </w:pPr>
      <w:r>
        <w:rPr>
          <w:rFonts w:ascii="Times New Roman" w:hAnsi="Times New Roman"/>
          <w:spacing w:val="0"/>
          <w:sz w:val="22"/>
        </w:rPr>
        <w:t>Krivde za odvisnost pa vsekakor ni mogoče pripisati v celoti le odvisniku ampak je vzroke treba iskati tudi v njegovem ožjem in širšem družbenem okolju.</w:t>
      </w:r>
    </w:p>
    <w:p w:rsidR="000576DD" w:rsidRDefault="000576DD">
      <w:pPr>
        <w:pStyle w:val="arija"/>
        <w:jc w:val="left"/>
        <w:rPr>
          <w:rFonts w:ascii="Times New Roman" w:hAnsi="Times New Roman"/>
          <w:spacing w:val="0"/>
          <w:sz w:val="22"/>
        </w:rPr>
      </w:pPr>
    </w:p>
    <w:p w:rsidR="000576DD" w:rsidRDefault="00614165">
      <w:pPr>
        <w:pStyle w:val="arija"/>
        <w:jc w:val="left"/>
        <w:rPr>
          <w:rFonts w:ascii="Times New Roman" w:hAnsi="Times New Roman"/>
          <w:spacing w:val="0"/>
          <w:sz w:val="22"/>
        </w:rPr>
      </w:pPr>
      <w:r>
        <w:rPr>
          <w:rFonts w:ascii="Times New Roman" w:hAnsi="Times New Roman"/>
          <w:spacing w:val="0"/>
          <w:sz w:val="22"/>
        </w:rPr>
        <w:t>Edini način, da mladih ne spustimo pod varljivi plašč droge, je torej njihova stalna osveščenost o nevarnih učinkih, ki jih droge povzročajo njihovemu telesu in duševnosti, ter ponavadi tudi staršem, ki zaradi njih trpijo.</w:t>
      </w:r>
    </w:p>
    <w:p w:rsidR="000576DD" w:rsidRDefault="00614165">
      <w:pPr>
        <w:pStyle w:val="Heading2"/>
        <w:spacing w:line="360" w:lineRule="auto"/>
        <w:rPr>
          <w:rFonts w:ascii="Times New Roman" w:hAnsi="Times New Roman"/>
        </w:rPr>
      </w:pPr>
      <w:r>
        <w:rPr>
          <w:rFonts w:ascii="Times New Roman" w:hAnsi="Times New Roman"/>
        </w:rPr>
        <w:br w:type="page"/>
        <w:t>Viri:</w:t>
      </w:r>
    </w:p>
    <w:p w:rsidR="000576DD" w:rsidRDefault="000576DD">
      <w:pPr>
        <w:spacing w:line="360" w:lineRule="auto"/>
        <w:rPr>
          <w:sz w:val="22"/>
        </w:rPr>
      </w:pPr>
    </w:p>
    <w:tbl>
      <w:tblPr>
        <w:tblW w:w="0" w:type="auto"/>
        <w:tblLayout w:type="fixed"/>
        <w:tblCellMar>
          <w:left w:w="70" w:type="dxa"/>
          <w:right w:w="70" w:type="dxa"/>
        </w:tblCellMar>
        <w:tblLook w:val="0000" w:firstRow="0" w:lastRow="0" w:firstColumn="0" w:lastColumn="0" w:noHBand="0" w:noVBand="0"/>
      </w:tblPr>
      <w:tblGrid>
        <w:gridCol w:w="4748"/>
        <w:gridCol w:w="4961"/>
      </w:tblGrid>
      <w:tr w:rsidR="000576DD">
        <w:tc>
          <w:tcPr>
            <w:tcW w:w="4748" w:type="dxa"/>
          </w:tcPr>
          <w:p w:rsidR="000576DD" w:rsidRDefault="00614165">
            <w:pPr>
              <w:spacing w:line="360" w:lineRule="auto"/>
              <w:rPr>
                <w:sz w:val="22"/>
              </w:rPr>
            </w:pPr>
            <w:r>
              <w:rPr>
                <w:sz w:val="22"/>
              </w:rPr>
              <w:t>The Center for Substance Abuse Research (CESAR)</w:t>
            </w:r>
          </w:p>
        </w:tc>
        <w:tc>
          <w:tcPr>
            <w:tcW w:w="4961" w:type="dxa"/>
          </w:tcPr>
          <w:p w:rsidR="000576DD" w:rsidRDefault="00614165">
            <w:pPr>
              <w:spacing w:line="360" w:lineRule="auto"/>
              <w:rPr>
                <w:sz w:val="22"/>
              </w:rPr>
            </w:pPr>
            <w:r>
              <w:rPr>
                <w:sz w:val="22"/>
              </w:rPr>
              <w:t>http://www.bsos.umd.edu/cesar/index.html</w:t>
            </w:r>
          </w:p>
        </w:tc>
      </w:tr>
      <w:tr w:rsidR="000576DD">
        <w:tc>
          <w:tcPr>
            <w:tcW w:w="4748" w:type="dxa"/>
          </w:tcPr>
          <w:p w:rsidR="000576DD" w:rsidRDefault="00614165">
            <w:pPr>
              <w:spacing w:line="360" w:lineRule="auto"/>
              <w:rPr>
                <w:sz w:val="22"/>
              </w:rPr>
            </w:pPr>
            <w:r>
              <w:rPr>
                <w:sz w:val="22"/>
              </w:rPr>
              <w:t>Substance Abuse and Addictions Counselor</w:t>
            </w:r>
          </w:p>
        </w:tc>
        <w:tc>
          <w:tcPr>
            <w:tcW w:w="4961" w:type="dxa"/>
          </w:tcPr>
          <w:p w:rsidR="000576DD" w:rsidRDefault="00614165">
            <w:pPr>
              <w:spacing w:line="360" w:lineRule="auto"/>
              <w:rPr>
                <w:sz w:val="22"/>
              </w:rPr>
            </w:pPr>
            <w:r>
              <w:rPr>
                <w:sz w:val="22"/>
              </w:rPr>
              <w:t>http://ccmail.sunysb.edu/stuaff/health/subabuse.htm</w:t>
            </w:r>
          </w:p>
        </w:tc>
      </w:tr>
      <w:tr w:rsidR="000576DD">
        <w:tc>
          <w:tcPr>
            <w:tcW w:w="4748" w:type="dxa"/>
          </w:tcPr>
          <w:p w:rsidR="000576DD" w:rsidRDefault="00614165">
            <w:pPr>
              <w:spacing w:line="360" w:lineRule="auto"/>
              <w:rPr>
                <w:sz w:val="22"/>
              </w:rPr>
            </w:pPr>
            <w:r>
              <w:rPr>
                <w:sz w:val="22"/>
              </w:rPr>
              <w:t>Treatment of Addictions Conference</w:t>
            </w:r>
          </w:p>
        </w:tc>
        <w:tc>
          <w:tcPr>
            <w:tcW w:w="4961" w:type="dxa"/>
          </w:tcPr>
          <w:p w:rsidR="000576DD" w:rsidRDefault="00614165">
            <w:pPr>
              <w:spacing w:line="360" w:lineRule="auto"/>
              <w:rPr>
                <w:sz w:val="22"/>
              </w:rPr>
            </w:pPr>
            <w:r>
              <w:rPr>
                <w:sz w:val="22"/>
              </w:rPr>
              <w:t>http://www.nyu.edu/events/calendar/Past/485.html</w:t>
            </w:r>
          </w:p>
        </w:tc>
      </w:tr>
      <w:tr w:rsidR="000576DD">
        <w:tc>
          <w:tcPr>
            <w:tcW w:w="4748" w:type="dxa"/>
          </w:tcPr>
          <w:p w:rsidR="000576DD" w:rsidRDefault="00614165">
            <w:pPr>
              <w:spacing w:line="360" w:lineRule="auto"/>
              <w:rPr>
                <w:sz w:val="22"/>
              </w:rPr>
            </w:pPr>
            <w:r>
              <w:rPr>
                <w:sz w:val="22"/>
              </w:rPr>
              <w:t>Addictions</w:t>
            </w:r>
          </w:p>
        </w:tc>
        <w:tc>
          <w:tcPr>
            <w:tcW w:w="4961" w:type="dxa"/>
          </w:tcPr>
          <w:p w:rsidR="000576DD" w:rsidRDefault="00614165">
            <w:pPr>
              <w:spacing w:line="360" w:lineRule="auto"/>
              <w:rPr>
                <w:sz w:val="22"/>
              </w:rPr>
            </w:pPr>
            <w:r>
              <w:rPr>
                <w:sz w:val="22"/>
              </w:rPr>
              <w:t>http://newciv.org/worldtrans/TP/TP1/TP1-128.HTML</w:t>
            </w:r>
          </w:p>
        </w:tc>
      </w:tr>
      <w:tr w:rsidR="000576DD">
        <w:tc>
          <w:tcPr>
            <w:tcW w:w="4748" w:type="dxa"/>
          </w:tcPr>
          <w:p w:rsidR="000576DD" w:rsidRDefault="00614165">
            <w:pPr>
              <w:spacing w:line="360" w:lineRule="auto"/>
              <w:rPr>
                <w:sz w:val="22"/>
              </w:rPr>
            </w:pPr>
            <w:r>
              <w:rPr>
                <w:sz w:val="22"/>
              </w:rPr>
              <w:t>Web of Addictions</w:t>
            </w:r>
          </w:p>
        </w:tc>
        <w:tc>
          <w:tcPr>
            <w:tcW w:w="4961" w:type="dxa"/>
          </w:tcPr>
          <w:p w:rsidR="000576DD" w:rsidRDefault="00614165">
            <w:pPr>
              <w:spacing w:line="360" w:lineRule="auto"/>
              <w:rPr>
                <w:sz w:val="22"/>
              </w:rPr>
            </w:pPr>
            <w:r>
              <w:rPr>
                <w:sz w:val="22"/>
              </w:rPr>
              <w:t>http://www.well.com/user/woa/index.html</w:t>
            </w:r>
          </w:p>
        </w:tc>
      </w:tr>
      <w:tr w:rsidR="000576DD">
        <w:tc>
          <w:tcPr>
            <w:tcW w:w="4748" w:type="dxa"/>
          </w:tcPr>
          <w:p w:rsidR="000576DD" w:rsidRDefault="00614165">
            <w:pPr>
              <w:spacing w:line="360" w:lineRule="auto"/>
              <w:rPr>
                <w:sz w:val="22"/>
              </w:rPr>
            </w:pPr>
            <w:r>
              <w:rPr>
                <w:sz w:val="22"/>
              </w:rPr>
              <w:t>Mohorjev Koledar 1981</w:t>
            </w:r>
          </w:p>
        </w:tc>
        <w:tc>
          <w:tcPr>
            <w:tcW w:w="4961" w:type="dxa"/>
          </w:tcPr>
          <w:p w:rsidR="000576DD" w:rsidRDefault="00614165">
            <w:pPr>
              <w:spacing w:line="360" w:lineRule="auto"/>
              <w:rPr>
                <w:sz w:val="22"/>
              </w:rPr>
            </w:pPr>
            <w:r>
              <w:rPr>
                <w:sz w:val="22"/>
              </w:rPr>
              <w:t>Imre Jože,       Mohorjeva družba,     Celje,      1980</w:t>
            </w:r>
          </w:p>
        </w:tc>
      </w:tr>
      <w:tr w:rsidR="000576DD">
        <w:tc>
          <w:tcPr>
            <w:tcW w:w="4748" w:type="dxa"/>
          </w:tcPr>
          <w:p w:rsidR="000576DD" w:rsidRDefault="00614165">
            <w:pPr>
              <w:spacing w:line="360" w:lineRule="auto"/>
              <w:rPr>
                <w:sz w:val="22"/>
              </w:rPr>
            </w:pPr>
            <w:r>
              <w:rPr>
                <w:sz w:val="22"/>
              </w:rPr>
              <w:t>Odvisnost- družbeni problem včeraj, danes, jutri</w:t>
            </w:r>
          </w:p>
        </w:tc>
        <w:tc>
          <w:tcPr>
            <w:tcW w:w="4961" w:type="dxa"/>
          </w:tcPr>
          <w:p w:rsidR="000576DD" w:rsidRDefault="00614165">
            <w:pPr>
              <w:spacing w:line="360" w:lineRule="auto"/>
              <w:rPr>
                <w:sz w:val="22"/>
              </w:rPr>
            </w:pPr>
            <w:r>
              <w:rPr>
                <w:sz w:val="22"/>
              </w:rPr>
              <w:t>Merc Božidar, Obzorja Maribor,       Maribor,  1995</w:t>
            </w:r>
          </w:p>
        </w:tc>
      </w:tr>
    </w:tbl>
    <w:p w:rsidR="000576DD" w:rsidRDefault="000576DD">
      <w:pPr>
        <w:pStyle w:val="arija"/>
        <w:spacing w:line="360" w:lineRule="auto"/>
        <w:jc w:val="left"/>
        <w:rPr>
          <w:rFonts w:ascii="Times New Roman" w:hAnsi="Times New Roman"/>
          <w:sz w:val="22"/>
        </w:rPr>
      </w:pPr>
    </w:p>
    <w:p w:rsidR="000576DD" w:rsidRDefault="000576DD">
      <w:pPr>
        <w:pStyle w:val="arija"/>
        <w:spacing w:line="360" w:lineRule="auto"/>
        <w:jc w:val="left"/>
        <w:rPr>
          <w:rFonts w:ascii="Times New Roman" w:hAnsi="Times New Roman"/>
        </w:rPr>
      </w:pPr>
    </w:p>
    <w:sectPr w:rsidR="000576D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C37"/>
    <w:multiLevelType w:val="singleLevel"/>
    <w:tmpl w:val="500069A0"/>
    <w:lvl w:ilvl="0">
      <w:start w:val="1"/>
      <w:numFmt w:val="lowerLetter"/>
      <w:lvlText w:val="%1) "/>
      <w:legacy w:legacy="1" w:legacySpace="0" w:legacyIndent="283"/>
      <w:lvlJc w:val="left"/>
      <w:pPr>
        <w:ind w:left="433" w:hanging="283"/>
      </w:pPr>
      <w:rPr>
        <w:rFonts w:ascii="Arial Narrow" w:hAnsi="Arial Narrow" w:hint="default"/>
        <w:b w:val="0"/>
        <w:i w:val="0"/>
        <w:sz w:val="24"/>
        <w:u w:val="none"/>
      </w:rPr>
    </w:lvl>
  </w:abstractNum>
  <w:abstractNum w:abstractNumId="1" w15:restartNumberingAfterBreak="0">
    <w:nsid w:val="10066CE1"/>
    <w:multiLevelType w:val="singleLevel"/>
    <w:tmpl w:val="9D845E82"/>
    <w:lvl w:ilvl="0">
      <w:start w:val="2"/>
      <w:numFmt w:val="lowerLetter"/>
      <w:lvlText w:val="%1) "/>
      <w:legacy w:legacy="1" w:legacySpace="0" w:legacyIndent="283"/>
      <w:lvlJc w:val="left"/>
      <w:pPr>
        <w:ind w:left="433" w:hanging="283"/>
      </w:pPr>
      <w:rPr>
        <w:rFonts w:ascii="Arial Narrow" w:hAnsi="Arial Narrow" w:hint="default"/>
        <w:b w:val="0"/>
        <w:i w:val="0"/>
        <w:sz w:val="24"/>
        <w:u w:val="none"/>
      </w:rPr>
    </w:lvl>
  </w:abstractNum>
  <w:abstractNum w:abstractNumId="2" w15:restartNumberingAfterBreak="0">
    <w:nsid w:val="35ED124B"/>
    <w:multiLevelType w:val="singleLevel"/>
    <w:tmpl w:val="500069A0"/>
    <w:lvl w:ilvl="0">
      <w:start w:val="1"/>
      <w:numFmt w:val="lowerLetter"/>
      <w:lvlText w:val="%1) "/>
      <w:legacy w:legacy="1" w:legacySpace="0" w:legacyIndent="283"/>
      <w:lvlJc w:val="left"/>
      <w:pPr>
        <w:ind w:left="433" w:hanging="283"/>
      </w:pPr>
      <w:rPr>
        <w:rFonts w:ascii="Arial Narrow" w:hAnsi="Arial Narrow" w:hint="default"/>
        <w:b w:val="0"/>
        <w:i w:val="0"/>
        <w:sz w:val="24"/>
        <w:u w:val="none"/>
      </w:rPr>
    </w:lvl>
  </w:abstractNum>
  <w:abstractNum w:abstractNumId="3" w15:restartNumberingAfterBreak="0">
    <w:nsid w:val="79EC2E37"/>
    <w:multiLevelType w:val="singleLevel"/>
    <w:tmpl w:val="500069A0"/>
    <w:lvl w:ilvl="0">
      <w:start w:val="1"/>
      <w:numFmt w:val="lowerLetter"/>
      <w:lvlText w:val="%1) "/>
      <w:legacy w:legacy="1" w:legacySpace="0" w:legacyIndent="283"/>
      <w:lvlJc w:val="left"/>
      <w:pPr>
        <w:ind w:left="433" w:hanging="283"/>
      </w:pPr>
      <w:rPr>
        <w:rFonts w:ascii="Arial Narrow" w:hAnsi="Arial Narrow" w:hint="default"/>
        <w:b w:val="0"/>
        <w:i w:val="0"/>
        <w:sz w:val="24"/>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165"/>
    <w:rsid w:val="000576DD"/>
    <w:rsid w:val="00614165"/>
    <w:rsid w:val="009E3241"/>
    <w:rsid w:val="00E1077E"/>
    <w:rsid w:val="00F76375"/>
    <w:rsid w:val="00F93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ja">
    <w:name w:val="arija"/>
    <w:basedOn w:val="Normal"/>
    <w:pPr>
      <w:jc w:val="both"/>
    </w:pPr>
    <w:rPr>
      <w:rFonts w:ascii="Arial Narrow" w:hAnsi="Arial Narrow"/>
      <w:spacing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2292</Words>
  <Characters>13067</Characters>
  <Application>Microsoft Office Word</Application>
  <DocSecurity>0</DocSecurity>
  <Lines>108</Lines>
  <Paragraphs>30</Paragraphs>
  <ScaleCrop>false</ScaleCrop>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