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509" w:rsidRPr="00D32878" w:rsidRDefault="003447DB" w:rsidP="00B27865">
      <w:pPr>
        <w:jc w:val="both"/>
        <w:rPr>
          <w:rFonts w:ascii="Comic Sans MS" w:hAnsi="Comic Sans MS"/>
          <w:b/>
        </w:rPr>
      </w:pPr>
      <w:bookmarkStart w:id="0" w:name="_GoBack"/>
      <w:bookmarkEnd w:id="0"/>
      <w:r w:rsidRPr="00D32878">
        <w:rPr>
          <w:rFonts w:ascii="Comic Sans MS" w:hAnsi="Comic Sans MS"/>
          <w:b/>
        </w:rPr>
        <w:t>1. Koliko znaša človekov obseg pozornosti? Ali je pri majhnem otroku enak?</w:t>
      </w:r>
    </w:p>
    <w:p w:rsidR="003447DB" w:rsidRDefault="003447DB" w:rsidP="00B2786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7 + ali – 2. (od 5 do 9 stvari). Majhen otrok ima malo pozornosti. Začne jih spoznavati doma, nato v vrtcu, v osnovni šoli itn. Z leti si jih nabiramo vedno več in več.</w:t>
      </w:r>
    </w:p>
    <w:p w:rsidR="003447DB" w:rsidRDefault="003447DB" w:rsidP="00B27865">
      <w:pPr>
        <w:jc w:val="both"/>
        <w:rPr>
          <w:rFonts w:ascii="Comic Sans MS" w:hAnsi="Comic Sans MS"/>
        </w:rPr>
      </w:pPr>
    </w:p>
    <w:p w:rsidR="003447DB" w:rsidRPr="00D32878" w:rsidRDefault="003447DB" w:rsidP="00B27865">
      <w:pPr>
        <w:jc w:val="both"/>
        <w:rPr>
          <w:rFonts w:ascii="Comic Sans MS" w:hAnsi="Comic Sans MS"/>
          <w:b/>
        </w:rPr>
      </w:pPr>
      <w:r w:rsidRPr="00D32878">
        <w:rPr>
          <w:rFonts w:ascii="Comic Sans MS" w:hAnsi="Comic Sans MS"/>
          <w:b/>
        </w:rPr>
        <w:t>2. Kakšen je odnos med obsegom ter inte</w:t>
      </w:r>
      <w:r w:rsidR="00D32878" w:rsidRPr="00D32878">
        <w:rPr>
          <w:rFonts w:ascii="Comic Sans MS" w:hAnsi="Comic Sans MS"/>
          <w:b/>
        </w:rPr>
        <w:t>n</w:t>
      </w:r>
      <w:r w:rsidRPr="00D32878">
        <w:rPr>
          <w:rFonts w:ascii="Comic Sans MS" w:hAnsi="Comic Sans MS"/>
          <w:b/>
        </w:rPr>
        <w:t>ziteto pozornosti?</w:t>
      </w:r>
    </w:p>
    <w:p w:rsidR="003447DB" w:rsidRDefault="003447DB" w:rsidP="00B2786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Več ko smo pozorni manj lahko spremljamo situacije. Odnos je obratno</w:t>
      </w:r>
      <w:r w:rsidR="00D32878">
        <w:rPr>
          <w:rFonts w:ascii="Comic Sans MS" w:hAnsi="Comic Sans MS"/>
        </w:rPr>
        <w:t>-</w:t>
      </w:r>
      <w:r>
        <w:rPr>
          <w:rFonts w:ascii="Comic Sans MS" w:hAnsi="Comic Sans MS"/>
        </w:rPr>
        <w:t>sorazmeren npr. lahko pletemo, spremljamo nadaljevanko, pijemo kavo in se pogovarjamo).</w:t>
      </w:r>
    </w:p>
    <w:p w:rsidR="003447DB" w:rsidRDefault="003447DB" w:rsidP="00B27865">
      <w:pPr>
        <w:jc w:val="both"/>
        <w:rPr>
          <w:rFonts w:ascii="Comic Sans MS" w:hAnsi="Comic Sans MS"/>
        </w:rPr>
      </w:pPr>
    </w:p>
    <w:p w:rsidR="003447DB" w:rsidRPr="00D32878" w:rsidRDefault="003447DB" w:rsidP="00B27865">
      <w:pPr>
        <w:jc w:val="both"/>
        <w:rPr>
          <w:rFonts w:ascii="Comic Sans MS" w:hAnsi="Comic Sans MS"/>
          <w:b/>
        </w:rPr>
      </w:pPr>
      <w:r w:rsidRPr="00D32878">
        <w:rPr>
          <w:rFonts w:ascii="Comic Sans MS" w:hAnsi="Comic Sans MS"/>
          <w:b/>
        </w:rPr>
        <w:t>3. Kateri dve vrsti pozornosti razlikujemo in katera je najbolj trajna? Zakaj?</w:t>
      </w:r>
    </w:p>
    <w:p w:rsidR="003447DB" w:rsidRDefault="003447DB" w:rsidP="00B2786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Aktivna (hotna in voljna) in pasivna. Trajna je bolj aktivna.</w:t>
      </w:r>
    </w:p>
    <w:p w:rsidR="003447DB" w:rsidRDefault="003447DB" w:rsidP="00B27865">
      <w:pPr>
        <w:jc w:val="both"/>
        <w:rPr>
          <w:rFonts w:ascii="Comic Sans MS" w:hAnsi="Comic Sans MS"/>
        </w:rPr>
      </w:pPr>
    </w:p>
    <w:p w:rsidR="003447DB" w:rsidRPr="00D32878" w:rsidRDefault="003447DB" w:rsidP="00B27865">
      <w:pPr>
        <w:jc w:val="both"/>
        <w:rPr>
          <w:rFonts w:ascii="Comic Sans MS" w:hAnsi="Comic Sans MS"/>
          <w:b/>
        </w:rPr>
      </w:pPr>
      <w:r w:rsidRPr="00D32878">
        <w:rPr>
          <w:rFonts w:ascii="Comic Sans MS" w:hAnsi="Comic Sans MS"/>
          <w:b/>
        </w:rPr>
        <w:t>4. Kakšni in kateri dražljaji še zlasti učinkovito vzbudijo našo pozornost? Zakaj?</w:t>
      </w:r>
    </w:p>
    <w:p w:rsidR="003447DB" w:rsidRDefault="003447DB" w:rsidP="00B2786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Bolj so močni bolj vzburijo našo pozornost. Bolečinski dražljaji so najbolj razdraženi. Bolečina se zelo hitro zazna v možganih.</w:t>
      </w:r>
    </w:p>
    <w:p w:rsidR="003447DB" w:rsidRDefault="003447DB" w:rsidP="00B27865">
      <w:pPr>
        <w:jc w:val="both"/>
        <w:rPr>
          <w:rFonts w:ascii="Comic Sans MS" w:hAnsi="Comic Sans MS"/>
        </w:rPr>
      </w:pPr>
    </w:p>
    <w:p w:rsidR="003447DB" w:rsidRPr="00D32878" w:rsidRDefault="003447DB" w:rsidP="00B27865">
      <w:pPr>
        <w:jc w:val="both"/>
        <w:rPr>
          <w:rFonts w:ascii="Comic Sans MS" w:hAnsi="Comic Sans MS"/>
          <w:b/>
        </w:rPr>
      </w:pPr>
      <w:r w:rsidRPr="00D32878">
        <w:rPr>
          <w:rFonts w:ascii="Comic Sans MS" w:hAnsi="Comic Sans MS"/>
          <w:b/>
        </w:rPr>
        <w:t>5. Človeški obseg pozornosti je tako majhen. Pojasni kako lahko nekateri kljub temu hkrati zbrano delajo več stvari?</w:t>
      </w:r>
    </w:p>
    <w:p w:rsidR="003447DB" w:rsidRDefault="003447DB" w:rsidP="00B2786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Lahko delamo več stvari hkrati, če smo nagnjeni k temu. To počnemo vsak dan, to je stvar navade.</w:t>
      </w:r>
    </w:p>
    <w:p w:rsidR="003447DB" w:rsidRDefault="003447DB" w:rsidP="00B27865">
      <w:pPr>
        <w:jc w:val="both"/>
        <w:rPr>
          <w:rFonts w:ascii="Comic Sans MS" w:hAnsi="Comic Sans MS"/>
        </w:rPr>
      </w:pPr>
    </w:p>
    <w:p w:rsidR="003447DB" w:rsidRPr="00D32878" w:rsidRDefault="003447DB" w:rsidP="00B27865">
      <w:pPr>
        <w:jc w:val="both"/>
        <w:rPr>
          <w:rFonts w:ascii="Comic Sans MS" w:hAnsi="Comic Sans MS"/>
          <w:b/>
        </w:rPr>
      </w:pPr>
      <w:r w:rsidRPr="00D32878">
        <w:rPr>
          <w:rFonts w:ascii="Comic Sans MS" w:hAnsi="Comic Sans MS"/>
          <w:b/>
        </w:rPr>
        <w:t>6. Veliko dijakov se uči ob glasbi. Kako bi v tem primeru vedeli, da ste vso svojo pozornost namenili učenju in razumevanju gradiva?</w:t>
      </w:r>
    </w:p>
    <w:p w:rsidR="003447DB" w:rsidRDefault="003447DB" w:rsidP="00B2786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Trudimo se izboljšati rezultat. Ko pa ne zaznamo nečesa in imamo npr. radio prižgan, medtem ko se učimo, se poglobimo v tisto kar se učimo in radia sploh ne slišimo. Učenje ob glasbi je neuspešno.</w:t>
      </w:r>
    </w:p>
    <w:p w:rsidR="003447DB" w:rsidRDefault="003447DB">
      <w:pPr>
        <w:rPr>
          <w:rFonts w:ascii="Comic Sans MS" w:hAnsi="Comic Sans MS"/>
        </w:rPr>
      </w:pPr>
    </w:p>
    <w:p w:rsidR="003447DB" w:rsidRPr="00027473" w:rsidRDefault="003447DB">
      <w:pPr>
        <w:rPr>
          <w:rFonts w:ascii="Comic Sans MS" w:hAnsi="Comic Sans MS"/>
        </w:rPr>
      </w:pPr>
    </w:p>
    <w:sectPr w:rsidR="003447DB" w:rsidRPr="0002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7DB"/>
    <w:rsid w:val="00027473"/>
    <w:rsid w:val="0015367E"/>
    <w:rsid w:val="00267509"/>
    <w:rsid w:val="003447DB"/>
    <w:rsid w:val="00475066"/>
    <w:rsid w:val="00B27865"/>
    <w:rsid w:val="00D3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2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TKA\My%20Documents\&#352;ola\Predloga%20-%20Comic%20Sans%20MS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- Comic Sans MS A4.dot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2019-05-13T12:22:00Z</dcterms:created>
  <dcterms:modified xsi:type="dcterms:W3CDTF">2019-05-13T12:22:00Z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