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6D" w:rsidRDefault="00074EA0">
      <w:pPr>
        <w:pStyle w:val="Heading1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KALKULACIJA  NABAVNE  CENE</w:t>
      </w:r>
    </w:p>
    <w:p w:rsidR="00E40B6D" w:rsidRDefault="00E40B6D"/>
    <w:p w:rsidR="00E40B6D" w:rsidRDefault="00E40B6D"/>
    <w:p w:rsidR="00E40B6D" w:rsidRDefault="00E40B6D"/>
    <w:p w:rsidR="00E40B6D" w:rsidRDefault="00E40B6D"/>
    <w:p w:rsidR="00E40B6D" w:rsidRDefault="00E40B6D"/>
    <w:p w:rsidR="00E40B6D" w:rsidRDefault="00074EA0">
      <w:pPr>
        <w:pBdr>
          <w:bottom w:val="single" w:sz="12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CENA                         VREDNOST</w:t>
      </w:r>
    </w:p>
    <w:p w:rsidR="00E40B6D" w:rsidRDefault="00E40B6D">
      <w:pPr>
        <w:pBdr>
          <w:bar w:val="single" w:sz="4" w:color="auto"/>
        </w:pBdr>
        <w:rPr>
          <w:b/>
          <w:bCs/>
        </w:rPr>
      </w:pPr>
    </w:p>
    <w:p w:rsidR="00E40B6D" w:rsidRDefault="00074EA0">
      <w:pPr>
        <w:pStyle w:val="Heading2"/>
        <w:rPr>
          <w:u w:val="none"/>
        </w:rPr>
      </w:pPr>
      <w:r>
        <w:rPr>
          <w:u w:val="none"/>
        </w:rPr>
        <w:t>NAKUPNA CENA</w:t>
      </w:r>
    </w:p>
    <w:p w:rsidR="00E40B6D" w:rsidRDefault="00E40B6D"/>
    <w:p w:rsidR="00E40B6D" w:rsidRDefault="00074EA0">
      <w:pPr>
        <w:pBdr>
          <w:bar w:val="single" w:sz="4" w:color="auto"/>
        </w:pBdr>
      </w:pPr>
      <w:r>
        <w:rPr>
          <w:sz w:val="32"/>
        </w:rPr>
        <w:t xml:space="preserve">- </w:t>
      </w:r>
      <w:r>
        <w:t xml:space="preserve"> vstopni DDV (      %)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ottom w:val="single" w:sz="12" w:space="1" w:color="auto"/>
          <w:bar w:val="single" w:sz="4" w:color="auto"/>
        </w:pBdr>
      </w:pPr>
      <w:r>
        <w:rPr>
          <w:sz w:val="32"/>
        </w:rPr>
        <w:t xml:space="preserve">- </w:t>
      </w:r>
      <w:r>
        <w:t xml:space="preserve"> popusti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ar w:val="single" w:sz="4" w:color="auto"/>
        </w:pBdr>
        <w:rPr>
          <w:b/>
          <w:bCs/>
          <w:u w:val="single"/>
        </w:rPr>
      </w:pPr>
      <w:r>
        <w:rPr>
          <w:b/>
          <w:bCs/>
        </w:rPr>
        <w:t>=  ČISTA NAKUPNA CENA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ar w:val="single" w:sz="4" w:color="auto"/>
        </w:pBdr>
      </w:pPr>
      <w:r>
        <w:rPr>
          <w:b/>
          <w:bCs/>
          <w:sz w:val="32"/>
        </w:rPr>
        <w:t>+</w:t>
      </w:r>
      <w:r>
        <w:t xml:space="preserve">  uvozne in druge nevračljive nakupne dajatve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ottom w:val="single" w:sz="12" w:space="1" w:color="auto"/>
          <w:bar w:val="single" w:sz="4" w:color="auto"/>
        </w:pBdr>
      </w:pPr>
      <w:r>
        <w:rPr>
          <w:b/>
          <w:bCs/>
          <w:sz w:val="32"/>
        </w:rPr>
        <w:t>+</w:t>
      </w:r>
      <w:r>
        <w:rPr>
          <w:sz w:val="28"/>
        </w:rPr>
        <w:t xml:space="preserve"> </w:t>
      </w:r>
      <w:r>
        <w:t xml:space="preserve"> neposredni stroški nabave</w:t>
      </w:r>
    </w:p>
    <w:p w:rsidR="00E40B6D" w:rsidRDefault="00E40B6D">
      <w:pPr>
        <w:pBdr>
          <w:bottom w:val="single" w:sz="12" w:space="1" w:color="auto"/>
          <w:bar w:val="single" w:sz="4" w:color="auto"/>
        </w:pBdr>
      </w:pPr>
    </w:p>
    <w:p w:rsidR="00E40B6D" w:rsidRDefault="00074EA0">
      <w:pPr>
        <w:pBdr>
          <w:bottom w:val="single" w:sz="12" w:space="1" w:color="auto"/>
          <w:bar w:val="single" w:sz="4" w:color="auto"/>
        </w:pBdr>
      </w:pPr>
      <w:r>
        <w:t>- vztopni DDV (      %)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ar w:val="single" w:sz="4" w:color="auto"/>
        </w:pBdr>
        <w:rPr>
          <w:b/>
          <w:bCs/>
          <w:u w:val="single"/>
        </w:rPr>
      </w:pPr>
      <w:r>
        <w:rPr>
          <w:b/>
          <w:bCs/>
        </w:rPr>
        <w:t>=  NABAVNA CENA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ottom w:val="single" w:sz="12" w:space="1" w:color="auto"/>
          <w:bar w:val="single" w:sz="4" w:color="auto"/>
        </w:pBdr>
      </w:pPr>
      <w:r>
        <w:rPr>
          <w:sz w:val="28"/>
        </w:rPr>
        <w:t xml:space="preserve">+ </w:t>
      </w:r>
      <w:r>
        <w:t xml:space="preserve"> razlika v ceni</w:t>
      </w:r>
    </w:p>
    <w:p w:rsidR="00E40B6D" w:rsidRDefault="00E40B6D">
      <w:pPr>
        <w:pBdr>
          <w:bar w:val="single" w:sz="4" w:color="auto"/>
        </w:pBdr>
      </w:pPr>
    </w:p>
    <w:p w:rsidR="00E40B6D" w:rsidRDefault="00074EA0">
      <w:pPr>
        <w:pBdr>
          <w:bar w:val="single" w:sz="4" w:color="auto"/>
        </w:pBdr>
        <w:rPr>
          <w:b/>
          <w:bCs/>
        </w:rPr>
      </w:pPr>
      <w:r>
        <w:rPr>
          <w:b/>
          <w:bCs/>
        </w:rPr>
        <w:t>=  PRODAJNA CENA BLAGA</w:t>
      </w:r>
    </w:p>
    <w:p w:rsidR="00E40B6D" w:rsidRDefault="00E40B6D">
      <w:pPr>
        <w:pBdr>
          <w:bar w:val="single" w:sz="4" w:color="auto"/>
        </w:pBdr>
        <w:rPr>
          <w:b/>
          <w:bCs/>
        </w:rPr>
      </w:pPr>
    </w:p>
    <w:p w:rsidR="00E40B6D" w:rsidRDefault="00074EA0">
      <w:pPr>
        <w:pBdr>
          <w:bottom w:val="single" w:sz="12" w:space="1" w:color="auto"/>
          <w:bar w:val="single" w:sz="4" w:color="auto"/>
        </w:pBdr>
      </w:pPr>
      <w:r>
        <w:rPr>
          <w:b/>
          <w:bCs/>
        </w:rPr>
        <w:t xml:space="preserve">+  </w:t>
      </w:r>
      <w:r>
        <w:t>vračunani DDV (      %)</w:t>
      </w:r>
    </w:p>
    <w:p w:rsidR="00E40B6D" w:rsidRDefault="00E40B6D">
      <w:pPr>
        <w:pBdr>
          <w:bar w:val="single" w:sz="4" w:color="auto"/>
        </w:pBdr>
        <w:rPr>
          <w:b/>
          <w:bCs/>
        </w:rPr>
      </w:pPr>
    </w:p>
    <w:p w:rsidR="00E40B6D" w:rsidRDefault="00074EA0">
      <w:pPr>
        <w:pStyle w:val="BodyText"/>
        <w:rPr>
          <w:b w:val="0"/>
          <w:bCs w:val="0"/>
          <w:u w:val="none"/>
        </w:rPr>
      </w:pPr>
      <w:r>
        <w:rPr>
          <w:u w:val="none"/>
        </w:rPr>
        <w:t xml:space="preserve">= MALOPRODAJNA CENA  </w:t>
      </w:r>
    </w:p>
    <w:sectPr w:rsidR="00E40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D5A"/>
    <w:multiLevelType w:val="multilevel"/>
    <w:tmpl w:val="2DFC9970"/>
    <w:lvl w:ilvl="0">
      <w:start w:val="1"/>
      <w:numFmt w:val="decimal"/>
      <w:pStyle w:val="TOC1"/>
      <w:lvlText w:val="%1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3"/>
      <w:numFmt w:val="none"/>
      <w:lvlText w:val="1. 1 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none"/>
      <w:lvlText w:val="4. 3. 4 Katere dejavno"/>
      <w:lvlJc w:val="left"/>
      <w:pPr>
        <w:tabs>
          <w:tab w:val="num" w:pos="3580"/>
        </w:tabs>
        <w:ind w:left="2381" w:hanging="2041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8F2068C"/>
    <w:multiLevelType w:val="hybridMultilevel"/>
    <w:tmpl w:val="5336D8E6"/>
    <w:lvl w:ilvl="0" w:tplc="87985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EA0"/>
    <w:rsid w:val="00074EA0"/>
    <w:rsid w:val="00E40B6D"/>
    <w:rsid w:val="00E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bar w:val="single" w:sz="4" w:color="auto"/>
      </w:pBdr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  <w:tabs>
        <w:tab w:val="clear" w:pos="360"/>
        <w:tab w:val="num" w:pos="720"/>
      </w:tabs>
      <w:spacing w:before="120" w:after="120"/>
      <w:ind w:left="720" w:hanging="360"/>
    </w:pPr>
    <w:rPr>
      <w:bCs/>
      <w:caps/>
    </w:rPr>
  </w:style>
  <w:style w:type="paragraph" w:styleId="BodyText">
    <w:name w:val="Body Text"/>
    <w:basedOn w:val="Normal"/>
    <w:semiHidden/>
    <w:pPr>
      <w:pBdr>
        <w:bar w:val="single" w:sz="4" w:color="auto"/>
      </w:pBdr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