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F11" w:rsidRDefault="00FD6F11">
      <w:pPr>
        <w:rPr>
          <w:rFonts w:ascii="Courier New" w:hAnsi="Courier New" w:cs="Courier New"/>
          <w:b/>
          <w:sz w:val="72"/>
          <w:szCs w:val="72"/>
        </w:rPr>
      </w:pPr>
      <w:bookmarkStart w:id="0" w:name="_GoBack"/>
      <w:bookmarkEnd w:id="0"/>
      <w:r>
        <w:rPr>
          <w:rFonts w:ascii="Courier New" w:hAnsi="Courier New" w:cs="Courier New"/>
          <w:b/>
          <w:sz w:val="72"/>
          <w:szCs w:val="72"/>
        </w:rPr>
        <w:t xml:space="preserve">OHIŠJE </w:t>
      </w:r>
    </w:p>
    <w:p w:rsidR="00FD6F11" w:rsidRDefault="00FD6F11">
      <w:pPr>
        <w:rPr>
          <w:b/>
        </w:rPr>
      </w:pPr>
    </w:p>
    <w:p w:rsidR="00FD6F11" w:rsidRDefault="00FD6F11">
      <w:pPr>
        <w:rPr>
          <w:b/>
        </w:rPr>
      </w:pPr>
    </w:p>
    <w:p w:rsidR="00FD6F11" w:rsidRDefault="00FD6F11" w:rsidP="00FD6F11">
      <w:pPr>
        <w:jc w:val="both"/>
      </w:pPr>
      <w:r>
        <w:t>Osnovna naloga ohišja je, da vse računalniške komponente drži skupaj. Če pa ohišje ni ergonomsko izdelano se lahko v njem zadrži precej vročega zraka, kar se pri novejših procesorjih in grafičnih karticah lahko zgodi hitro. Ima pa še eno nalogo in to je izgled, ko vidimo računalnik ponavadi vidimo standardno belo barvo. V nekaj letih so se začela pojavljati podjetja, ki ponujajo zelo atraktivna ohišja in dodatke. Sedaj v ohišjih vidimo hladne neonke, svetleče ventilatorje, svetleče žice, UV-efekte, pleksi okna, krmilnike za ventilatorje, ročaje, okrogle IDE kable itd.</w:t>
      </w:r>
    </w:p>
    <w:p w:rsidR="00FD6F11" w:rsidRDefault="00FD6F11" w:rsidP="00FD6F11">
      <w:pPr>
        <w:jc w:val="both"/>
      </w:pPr>
    </w:p>
    <w:p w:rsidR="00B159E4" w:rsidRPr="00FD6F11" w:rsidRDefault="00B159E4" w:rsidP="00FD6F11">
      <w:pPr>
        <w:jc w:val="both"/>
      </w:pPr>
      <w:r>
        <w:t xml:space="preserve">                        </w:t>
      </w:r>
      <w:r w:rsidR="008D25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5pt;margin-top:10.25pt;width:225pt;height:158.25pt;z-index:-251658752;mso-position-horizontal-relative:text;mso-position-vertical-relative:text" wrapcoords="-72 0 -72 21498 21600 21498 21600 0 -72 0">
            <v:imagedata r:id="rId6" o:title="ohisje001"/>
          </v:shape>
        </w:pict>
      </w:r>
      <w:r w:rsidR="008D251D">
        <w:rPr>
          <w:noProof/>
        </w:rPr>
        <w:pict>
          <v:shape id="_x0000_s1026" type="#_x0000_t75" style="position:absolute;left:0;text-align:left;margin-left:0;margin-top:10.25pt;width:207.3pt;height:140.7pt;z-index:-251659776;mso-position-horizontal-relative:text;mso-position-vertical-relative:text" wrapcoords="-36 0 -36 21547 21600 21547 21600 0 -36 0">
            <v:imagedata r:id="rId7" o:title="ohisje002"/>
          </v:shape>
        </w:pict>
      </w:r>
    </w:p>
    <w:p w:rsidR="00B159E4" w:rsidRPr="00B159E4" w:rsidRDefault="00B159E4" w:rsidP="00B159E4"/>
    <w:p w:rsidR="00B159E4" w:rsidRPr="00B159E4" w:rsidRDefault="00B159E4" w:rsidP="00B159E4"/>
    <w:p w:rsidR="00B159E4" w:rsidRPr="00B159E4" w:rsidRDefault="00B159E4" w:rsidP="00B159E4"/>
    <w:p w:rsidR="00B159E4" w:rsidRPr="00B159E4" w:rsidRDefault="00B159E4" w:rsidP="00B159E4"/>
    <w:p w:rsidR="00B159E4" w:rsidRPr="00B159E4" w:rsidRDefault="00B159E4" w:rsidP="00B159E4"/>
    <w:p w:rsidR="00B159E4" w:rsidRPr="00B159E4" w:rsidRDefault="00B159E4" w:rsidP="00B159E4"/>
    <w:p w:rsidR="00B159E4" w:rsidRPr="00B159E4" w:rsidRDefault="00B159E4" w:rsidP="00B159E4"/>
    <w:p w:rsidR="00B159E4" w:rsidRPr="00B159E4" w:rsidRDefault="00B159E4" w:rsidP="00B159E4"/>
    <w:p w:rsidR="00B159E4" w:rsidRPr="00B159E4" w:rsidRDefault="00B159E4" w:rsidP="00B159E4"/>
    <w:p w:rsidR="00B159E4" w:rsidRPr="00B159E4" w:rsidRDefault="00B159E4" w:rsidP="00B159E4"/>
    <w:p w:rsidR="00B159E4" w:rsidRPr="00B159E4" w:rsidRDefault="00B159E4" w:rsidP="00B159E4"/>
    <w:p w:rsidR="00FD6F11" w:rsidRDefault="00FD6F11" w:rsidP="00B159E4"/>
    <w:p w:rsidR="00B159E4" w:rsidRDefault="00B159E4" w:rsidP="00B159E4"/>
    <w:p w:rsidR="00B159E4" w:rsidRDefault="00611D31" w:rsidP="00B159E4">
      <w:r>
        <w:t>Nobena tudi najnovejša naprava ni popolna, zato vsa neizkoriščena energija zapusti napravo v obliki toplote. V računalniškem ohišju je teh naprav več, zato se sistem tudi bolj segreva.</w:t>
      </w:r>
    </w:p>
    <w:p w:rsidR="00611D31" w:rsidRDefault="00611D31" w:rsidP="00611D31">
      <w:pPr>
        <w:jc w:val="both"/>
      </w:pPr>
      <w:r>
        <w:t>Zato moramo poskrbeti, da vsa ta toplota zapusti ohišje. To pa dosežemo z uporabo ventilatorjev, ki topel zrak izpihujejo iz ohišja. Hladen zrak se spušča topel pa dviga zato je porazdelitev ventilatorjev pomembna. Hladen zrak moramo dovajati v spodnjem delu ohišja, toplega pa odvajati v zgornjem delu ohišja.</w:t>
      </w:r>
    </w:p>
    <w:p w:rsidR="00B83707" w:rsidRDefault="008D251D" w:rsidP="00611D31">
      <w:pPr>
        <w:jc w:val="both"/>
      </w:pPr>
      <w:r>
        <w:rPr>
          <w:noProof/>
        </w:rPr>
        <w:pict>
          <v:shape id="_x0000_s1028" type="#_x0000_t75" style="position:absolute;left:0;text-align:left;margin-left:3in;margin-top:4.25pt;width:234pt;height:186.35pt;z-index:-251657728" wrapcoords="-36 0 -36 21546 21600 21546 21600 0 -36 0">
            <v:imagedata r:id="rId8" o:title="hlajenje"/>
            <w10:wrap type="tight"/>
          </v:shape>
        </w:pict>
      </w:r>
    </w:p>
    <w:p w:rsidR="007D7A0D" w:rsidRDefault="00B83707" w:rsidP="00611D31">
      <w:pPr>
        <w:jc w:val="both"/>
      </w:pPr>
      <w:r>
        <w:t xml:space="preserve">                                                                                 </w:t>
      </w:r>
    </w:p>
    <w:tbl>
      <w:tblPr>
        <w:tblStyle w:val="TableGrid"/>
        <w:tblW w:w="0" w:type="auto"/>
        <w:tblLook w:val="01E0" w:firstRow="1" w:lastRow="1" w:firstColumn="1" w:lastColumn="1" w:noHBand="0" w:noVBand="0"/>
      </w:tblPr>
      <w:tblGrid>
        <w:gridCol w:w="2448"/>
        <w:gridCol w:w="1800"/>
      </w:tblGrid>
      <w:tr w:rsidR="007D7A0D">
        <w:tc>
          <w:tcPr>
            <w:tcW w:w="2448" w:type="dxa"/>
          </w:tcPr>
          <w:p w:rsidR="007D7A0D" w:rsidRPr="007D7A0D" w:rsidRDefault="007D7A0D" w:rsidP="00611D31">
            <w:pPr>
              <w:jc w:val="both"/>
              <w:rPr>
                <w:b/>
                <w:i/>
                <w:color w:val="0000FF"/>
              </w:rPr>
            </w:pPr>
            <w:r>
              <w:rPr>
                <w:b/>
                <w:i/>
                <w:color w:val="0000FF"/>
              </w:rPr>
              <w:t>KOMPONENTA</w:t>
            </w:r>
          </w:p>
        </w:tc>
        <w:tc>
          <w:tcPr>
            <w:tcW w:w="1800" w:type="dxa"/>
          </w:tcPr>
          <w:p w:rsidR="007D7A0D" w:rsidRPr="007D7A0D" w:rsidRDefault="007D7A0D" w:rsidP="00611D31">
            <w:pPr>
              <w:jc w:val="both"/>
              <w:rPr>
                <w:b/>
                <w:i/>
                <w:color w:val="0000FF"/>
              </w:rPr>
            </w:pPr>
            <w:r>
              <w:rPr>
                <w:b/>
                <w:i/>
                <w:color w:val="0000FF"/>
              </w:rPr>
              <w:t>TOPLOTA [W]</w:t>
            </w:r>
          </w:p>
        </w:tc>
      </w:tr>
      <w:tr w:rsidR="007D7A0D">
        <w:tc>
          <w:tcPr>
            <w:tcW w:w="2448" w:type="dxa"/>
          </w:tcPr>
          <w:p w:rsidR="007D7A0D" w:rsidRDefault="007D7A0D" w:rsidP="00611D31">
            <w:pPr>
              <w:jc w:val="both"/>
            </w:pPr>
            <w:r>
              <w:t>Novejši procesor</w:t>
            </w:r>
          </w:p>
        </w:tc>
        <w:tc>
          <w:tcPr>
            <w:tcW w:w="1800" w:type="dxa"/>
          </w:tcPr>
          <w:p w:rsidR="007D7A0D" w:rsidRDefault="007D7A0D" w:rsidP="007D7A0D">
            <w:pPr>
              <w:jc w:val="right"/>
            </w:pPr>
            <w:r>
              <w:t>100 W</w:t>
            </w:r>
          </w:p>
        </w:tc>
      </w:tr>
      <w:tr w:rsidR="007D7A0D">
        <w:tc>
          <w:tcPr>
            <w:tcW w:w="2448" w:type="dxa"/>
          </w:tcPr>
          <w:p w:rsidR="007D7A0D" w:rsidRDefault="007D7A0D" w:rsidP="00611D31">
            <w:pPr>
              <w:jc w:val="both"/>
            </w:pPr>
            <w:r>
              <w:t>Novejša grafična kart.</w:t>
            </w:r>
          </w:p>
        </w:tc>
        <w:tc>
          <w:tcPr>
            <w:tcW w:w="1800" w:type="dxa"/>
          </w:tcPr>
          <w:p w:rsidR="007D7A0D" w:rsidRDefault="007D7A0D" w:rsidP="007D7A0D">
            <w:pPr>
              <w:jc w:val="right"/>
            </w:pPr>
            <w:r>
              <w:t>70 W</w:t>
            </w:r>
          </w:p>
        </w:tc>
      </w:tr>
      <w:tr w:rsidR="007D7A0D">
        <w:tc>
          <w:tcPr>
            <w:tcW w:w="2448" w:type="dxa"/>
          </w:tcPr>
          <w:p w:rsidR="007D7A0D" w:rsidRDefault="007D7A0D" w:rsidP="00611D31">
            <w:pPr>
              <w:jc w:val="both"/>
            </w:pPr>
            <w:r>
              <w:t>Matična plošča</w:t>
            </w:r>
          </w:p>
        </w:tc>
        <w:tc>
          <w:tcPr>
            <w:tcW w:w="1800" w:type="dxa"/>
          </w:tcPr>
          <w:p w:rsidR="007D7A0D" w:rsidRDefault="007D7A0D" w:rsidP="007D7A0D">
            <w:pPr>
              <w:jc w:val="right"/>
            </w:pPr>
            <w:r>
              <w:t>25 W</w:t>
            </w:r>
          </w:p>
        </w:tc>
      </w:tr>
      <w:tr w:rsidR="007D7A0D">
        <w:tc>
          <w:tcPr>
            <w:tcW w:w="2448" w:type="dxa"/>
          </w:tcPr>
          <w:p w:rsidR="007D7A0D" w:rsidRDefault="007D7A0D" w:rsidP="00611D31">
            <w:pPr>
              <w:jc w:val="both"/>
            </w:pPr>
            <w:r>
              <w:t>Trdi disk</w:t>
            </w:r>
          </w:p>
        </w:tc>
        <w:tc>
          <w:tcPr>
            <w:tcW w:w="1800" w:type="dxa"/>
          </w:tcPr>
          <w:p w:rsidR="007D7A0D" w:rsidRDefault="007D7A0D" w:rsidP="007D7A0D">
            <w:pPr>
              <w:jc w:val="right"/>
            </w:pPr>
            <w:r>
              <w:t>20 W</w:t>
            </w:r>
          </w:p>
        </w:tc>
      </w:tr>
      <w:tr w:rsidR="007D7A0D">
        <w:tc>
          <w:tcPr>
            <w:tcW w:w="2448" w:type="dxa"/>
          </w:tcPr>
          <w:p w:rsidR="007D7A0D" w:rsidRDefault="007D7A0D" w:rsidP="00611D31">
            <w:pPr>
              <w:jc w:val="both"/>
            </w:pPr>
            <w:r>
              <w:t>Pomnilnik (512MB)</w:t>
            </w:r>
          </w:p>
        </w:tc>
        <w:tc>
          <w:tcPr>
            <w:tcW w:w="1800" w:type="dxa"/>
          </w:tcPr>
          <w:p w:rsidR="007D7A0D" w:rsidRDefault="007D7A0D" w:rsidP="007D7A0D">
            <w:pPr>
              <w:jc w:val="right"/>
            </w:pPr>
            <w:r>
              <w:t>15 W</w:t>
            </w:r>
          </w:p>
        </w:tc>
      </w:tr>
      <w:tr w:rsidR="007D7A0D">
        <w:tc>
          <w:tcPr>
            <w:tcW w:w="2448" w:type="dxa"/>
          </w:tcPr>
          <w:p w:rsidR="007D7A0D" w:rsidRDefault="007D7A0D" w:rsidP="00611D31">
            <w:pPr>
              <w:jc w:val="both"/>
            </w:pPr>
            <w:r>
              <w:t>Optični pogoni</w:t>
            </w:r>
          </w:p>
        </w:tc>
        <w:tc>
          <w:tcPr>
            <w:tcW w:w="1800" w:type="dxa"/>
          </w:tcPr>
          <w:p w:rsidR="007D7A0D" w:rsidRDefault="007D7A0D" w:rsidP="007D7A0D">
            <w:pPr>
              <w:jc w:val="right"/>
            </w:pPr>
            <w:r>
              <w:t>10 W</w:t>
            </w:r>
          </w:p>
        </w:tc>
      </w:tr>
      <w:tr w:rsidR="007D7A0D">
        <w:tc>
          <w:tcPr>
            <w:tcW w:w="2448" w:type="dxa"/>
          </w:tcPr>
          <w:p w:rsidR="007D7A0D" w:rsidRDefault="007D7A0D" w:rsidP="00611D31">
            <w:pPr>
              <w:jc w:val="both"/>
            </w:pPr>
            <w:r>
              <w:t>TV-Tuner</w:t>
            </w:r>
          </w:p>
        </w:tc>
        <w:tc>
          <w:tcPr>
            <w:tcW w:w="1800" w:type="dxa"/>
          </w:tcPr>
          <w:p w:rsidR="007D7A0D" w:rsidRDefault="007D7A0D" w:rsidP="007D7A0D">
            <w:pPr>
              <w:jc w:val="right"/>
            </w:pPr>
            <w:r>
              <w:t>7 W</w:t>
            </w:r>
          </w:p>
        </w:tc>
      </w:tr>
      <w:tr w:rsidR="007D7A0D">
        <w:tc>
          <w:tcPr>
            <w:tcW w:w="2448" w:type="dxa"/>
          </w:tcPr>
          <w:p w:rsidR="007D7A0D" w:rsidRDefault="007D7A0D" w:rsidP="00611D31">
            <w:pPr>
              <w:jc w:val="both"/>
            </w:pPr>
            <w:r>
              <w:t>Zvočna kartica</w:t>
            </w:r>
          </w:p>
        </w:tc>
        <w:tc>
          <w:tcPr>
            <w:tcW w:w="1800" w:type="dxa"/>
          </w:tcPr>
          <w:p w:rsidR="007D7A0D" w:rsidRDefault="007D7A0D" w:rsidP="007D7A0D">
            <w:pPr>
              <w:jc w:val="right"/>
            </w:pPr>
            <w:r>
              <w:t>6 W</w:t>
            </w:r>
          </w:p>
        </w:tc>
      </w:tr>
      <w:tr w:rsidR="007D7A0D">
        <w:tc>
          <w:tcPr>
            <w:tcW w:w="2448" w:type="dxa"/>
          </w:tcPr>
          <w:p w:rsidR="007D7A0D" w:rsidRDefault="007D7A0D" w:rsidP="00611D31">
            <w:pPr>
              <w:jc w:val="both"/>
            </w:pPr>
            <w:r>
              <w:t>ostalo</w:t>
            </w:r>
          </w:p>
        </w:tc>
        <w:tc>
          <w:tcPr>
            <w:tcW w:w="1800" w:type="dxa"/>
          </w:tcPr>
          <w:p w:rsidR="007D7A0D" w:rsidRDefault="007D7A0D" w:rsidP="007D7A0D">
            <w:pPr>
              <w:jc w:val="right"/>
            </w:pPr>
            <w:r>
              <w:t>10 W</w:t>
            </w:r>
          </w:p>
        </w:tc>
      </w:tr>
    </w:tbl>
    <w:p w:rsidR="007D7A0D" w:rsidRPr="00B83707" w:rsidRDefault="00B83707" w:rsidP="00611D31">
      <w:pPr>
        <w:jc w:val="both"/>
        <w:rPr>
          <w:sz w:val="20"/>
          <w:szCs w:val="20"/>
        </w:rPr>
      </w:pPr>
      <w:r>
        <w:rPr>
          <w:sz w:val="20"/>
          <w:szCs w:val="20"/>
        </w:rPr>
        <w:t>*PRI POLNI OBREMENJENOSTI</w:t>
      </w:r>
    </w:p>
    <w:sectPr w:rsidR="007D7A0D" w:rsidRPr="00B83707" w:rsidSect="0016397F">
      <w:footerReference w:type="even" r:id="rId9"/>
      <w:footerReference w:type="default" r:id="rId10"/>
      <w:pgSz w:w="11906" w:h="16838"/>
      <w:pgMar w:top="1417" w:right="1417" w:bottom="1417"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67E" w:rsidRDefault="004E7F1C">
      <w:r>
        <w:separator/>
      </w:r>
    </w:p>
  </w:endnote>
  <w:endnote w:type="continuationSeparator" w:id="0">
    <w:p w:rsidR="008A767E" w:rsidRDefault="004E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97F" w:rsidRDefault="0016397F" w:rsidP="00AA19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397F" w:rsidRDefault="00163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97F" w:rsidRDefault="0016397F" w:rsidP="00AA19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16397F" w:rsidRDefault="00163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67E" w:rsidRDefault="004E7F1C">
      <w:r>
        <w:separator/>
      </w:r>
    </w:p>
  </w:footnote>
  <w:footnote w:type="continuationSeparator" w:id="0">
    <w:p w:rsidR="008A767E" w:rsidRDefault="004E7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6F11"/>
    <w:rsid w:val="0016397F"/>
    <w:rsid w:val="004E7F1C"/>
    <w:rsid w:val="00611D31"/>
    <w:rsid w:val="007D7A0D"/>
    <w:rsid w:val="008A767E"/>
    <w:rsid w:val="008D251D"/>
    <w:rsid w:val="00AA1935"/>
    <w:rsid w:val="00B159E4"/>
    <w:rsid w:val="00B83707"/>
    <w:rsid w:val="00FD6F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6397F"/>
    <w:pPr>
      <w:tabs>
        <w:tab w:val="center" w:pos="4536"/>
        <w:tab w:val="right" w:pos="9072"/>
      </w:tabs>
    </w:pPr>
  </w:style>
  <w:style w:type="character" w:styleId="PageNumber">
    <w:name w:val="page number"/>
    <w:basedOn w:val="DefaultParagraphFont"/>
    <w:rsid w:val="0016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