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EE25" w14:textId="77777777" w:rsidR="00C2623D" w:rsidRPr="00905674" w:rsidRDefault="00C2623D" w:rsidP="00C2623D">
      <w:pPr>
        <w:jc w:val="center"/>
        <w:rPr>
          <w:rFonts w:ascii="Informal011 Blk BT" w:hAnsi="Informal011 Blk BT"/>
          <w:b/>
          <w:color w:val="993300"/>
          <w:sz w:val="72"/>
          <w:szCs w:val="72"/>
        </w:rPr>
      </w:pPr>
      <w:bookmarkStart w:id="0" w:name="_GoBack"/>
      <w:bookmarkEnd w:id="0"/>
      <w:r w:rsidRPr="00905674">
        <w:rPr>
          <w:rFonts w:ascii="Informal011 Blk BT" w:hAnsi="Informal011 Blk BT"/>
          <w:b/>
          <w:color w:val="993300"/>
          <w:sz w:val="72"/>
          <w:szCs w:val="72"/>
        </w:rPr>
        <w:t>Strojna oprema računalnika</w:t>
      </w:r>
    </w:p>
    <w:p w14:paraId="4AABE77E" w14:textId="77777777" w:rsidR="00905674" w:rsidRDefault="00905674" w:rsidP="00C2623D"/>
    <w:p w14:paraId="3FDCB5C0" w14:textId="77777777" w:rsidR="00905674" w:rsidRDefault="00905674" w:rsidP="00C2623D"/>
    <w:p w14:paraId="11354C96" w14:textId="77777777" w:rsidR="00C2623D" w:rsidRDefault="00C2623D" w:rsidP="00C2623D">
      <w:r>
        <w:t>Strojna oprema računalnika je tista oprema, ki jo vidimo oziroma dotaknemo. Delimo jo na:</w:t>
      </w:r>
    </w:p>
    <w:p w14:paraId="44C7D50F" w14:textId="77777777" w:rsidR="00C2623D" w:rsidRDefault="00C2623D" w:rsidP="00C2623D">
      <w:r>
        <w:t>-vhodne enote</w:t>
      </w:r>
    </w:p>
    <w:p w14:paraId="41456DA0" w14:textId="77777777" w:rsidR="00C2623D" w:rsidRDefault="00C2623D" w:rsidP="00C2623D">
      <w:r>
        <w:t>-izhodne enote</w:t>
      </w:r>
    </w:p>
    <w:p w14:paraId="1F8B706A" w14:textId="77777777" w:rsidR="00C2623D" w:rsidRDefault="00C2623D" w:rsidP="00C2623D">
      <w:r>
        <w:t>-pomnilne enote</w:t>
      </w:r>
    </w:p>
    <w:p w14:paraId="43644B74" w14:textId="77777777" w:rsidR="00C2623D" w:rsidRDefault="00C2623D" w:rsidP="00C2623D">
      <w:r>
        <w:t>-centralno procesno enoto</w:t>
      </w:r>
    </w:p>
    <w:p w14:paraId="79AF7CC6" w14:textId="77777777" w:rsidR="00C2623D" w:rsidRDefault="00C2623D" w:rsidP="00C2623D"/>
    <w:p w14:paraId="5C52BDC0" w14:textId="77777777" w:rsidR="00905674" w:rsidRDefault="00905674" w:rsidP="00C2623D">
      <w:pPr>
        <w:jc w:val="center"/>
        <w:rPr>
          <w:b/>
          <w:color w:val="FF0000"/>
          <w:sz w:val="40"/>
          <w:szCs w:val="40"/>
        </w:rPr>
      </w:pPr>
    </w:p>
    <w:p w14:paraId="6D465879" w14:textId="77777777" w:rsidR="00C2623D" w:rsidRDefault="00C2623D" w:rsidP="00C2623D">
      <w:pPr>
        <w:jc w:val="center"/>
        <w:rPr>
          <w:b/>
          <w:color w:val="FF0000"/>
          <w:sz w:val="40"/>
          <w:szCs w:val="40"/>
        </w:rPr>
      </w:pPr>
      <w:r w:rsidRPr="00C2623D">
        <w:rPr>
          <w:b/>
          <w:color w:val="FF0000"/>
          <w:sz w:val="40"/>
          <w:szCs w:val="40"/>
        </w:rPr>
        <w:t>Vhodne enote</w:t>
      </w:r>
    </w:p>
    <w:p w14:paraId="3EBCFF1C" w14:textId="77777777" w:rsidR="00C2623D" w:rsidRDefault="00C2623D" w:rsidP="00C2623D">
      <w:r w:rsidRPr="00C2623D">
        <w:t>Omogočajo vnašanje podatkov v računalnik</w:t>
      </w:r>
      <w:r>
        <w:t>. Človeku razumljive podatke pretvorijo v sebi razumljive kode sestavljene iz cifer 0 in 1. To so:</w:t>
      </w:r>
    </w:p>
    <w:p w14:paraId="7393B766" w14:textId="77777777" w:rsidR="00C2623D" w:rsidRDefault="00C2623D" w:rsidP="00C2623D">
      <w:r>
        <w:t>-tipkovnica</w:t>
      </w:r>
    </w:p>
    <w:p w14:paraId="04EFC948" w14:textId="77777777" w:rsidR="00C2623D" w:rsidRDefault="00C2623D" w:rsidP="00C2623D">
      <w:r>
        <w:t>-miška</w:t>
      </w:r>
    </w:p>
    <w:p w14:paraId="7E098121" w14:textId="77777777" w:rsidR="00C2623D" w:rsidRDefault="00C2623D" w:rsidP="00C2623D">
      <w:r>
        <w:t>-igralna palica</w:t>
      </w:r>
    </w:p>
    <w:p w14:paraId="4DABD51C" w14:textId="77777777" w:rsidR="00C2623D" w:rsidRDefault="00C2623D" w:rsidP="00C2623D">
      <w:r>
        <w:t>-optični čitalnik</w:t>
      </w:r>
    </w:p>
    <w:p w14:paraId="541B7268" w14:textId="77777777" w:rsidR="00C2623D" w:rsidRDefault="00C2623D" w:rsidP="00C2623D">
      <w:r>
        <w:t>-mikrofon</w:t>
      </w:r>
    </w:p>
    <w:p w14:paraId="3C00D473" w14:textId="77777777" w:rsidR="00C2623D" w:rsidRDefault="00C2623D" w:rsidP="00C2623D">
      <w:r>
        <w:t>-digitalni fotoaparat</w:t>
      </w:r>
    </w:p>
    <w:p w14:paraId="06E3235C" w14:textId="77777777" w:rsidR="00C2623D" w:rsidRDefault="00C2623D" w:rsidP="00C2623D">
      <w:r>
        <w:t>-digitalna kamera</w:t>
      </w:r>
    </w:p>
    <w:p w14:paraId="52D04342" w14:textId="77777777" w:rsidR="00376184" w:rsidRDefault="00376184" w:rsidP="00C2623D"/>
    <w:p w14:paraId="1AB115B8" w14:textId="77777777" w:rsidR="00905674" w:rsidRDefault="00905674" w:rsidP="00376184">
      <w:pPr>
        <w:jc w:val="center"/>
        <w:rPr>
          <w:b/>
          <w:color w:val="FF0000"/>
          <w:sz w:val="40"/>
          <w:szCs w:val="40"/>
        </w:rPr>
      </w:pPr>
    </w:p>
    <w:p w14:paraId="169AE60C" w14:textId="77777777" w:rsidR="00376184" w:rsidRDefault="00376184" w:rsidP="00376184">
      <w:pPr>
        <w:jc w:val="center"/>
        <w:rPr>
          <w:b/>
          <w:color w:val="FF0000"/>
          <w:sz w:val="40"/>
          <w:szCs w:val="40"/>
        </w:rPr>
      </w:pPr>
      <w:r w:rsidRPr="00376184">
        <w:rPr>
          <w:b/>
          <w:color w:val="FF0000"/>
          <w:sz w:val="40"/>
          <w:szCs w:val="40"/>
        </w:rPr>
        <w:t>Izhodne enote</w:t>
      </w:r>
    </w:p>
    <w:p w14:paraId="4F7828A9" w14:textId="77777777" w:rsidR="00376184" w:rsidRDefault="00376184" w:rsidP="00376184">
      <w:pPr>
        <w:rPr>
          <w:color w:val="000000"/>
        </w:rPr>
      </w:pPr>
      <w:r w:rsidRPr="00376184">
        <w:rPr>
          <w:color w:val="000000"/>
        </w:rPr>
        <w:t>Omogočajo izpis podatkov iz računalnika. Rčunalniški niz številk 0 in 1 pretvorijo v nam razumljiv jezik. To so:</w:t>
      </w:r>
    </w:p>
    <w:p w14:paraId="4FBCAE1D" w14:textId="77777777" w:rsidR="00376184" w:rsidRDefault="00376184" w:rsidP="00376184">
      <w:pPr>
        <w:rPr>
          <w:color w:val="000000"/>
        </w:rPr>
      </w:pPr>
      <w:r>
        <w:rPr>
          <w:color w:val="000000"/>
        </w:rPr>
        <w:t>-monitor</w:t>
      </w:r>
    </w:p>
    <w:p w14:paraId="14707CC2" w14:textId="77777777" w:rsidR="00376184" w:rsidRDefault="00376184" w:rsidP="00376184">
      <w:pPr>
        <w:rPr>
          <w:color w:val="000000"/>
        </w:rPr>
      </w:pPr>
      <w:r>
        <w:rPr>
          <w:color w:val="000000"/>
        </w:rPr>
        <w:t>-tiskalnik</w:t>
      </w:r>
    </w:p>
    <w:p w14:paraId="3A6ED95F" w14:textId="77777777" w:rsidR="00376184" w:rsidRDefault="00376184" w:rsidP="00376184">
      <w:pPr>
        <w:rPr>
          <w:color w:val="000000"/>
        </w:rPr>
      </w:pPr>
      <w:r>
        <w:rPr>
          <w:color w:val="000000"/>
        </w:rPr>
        <w:t>-skener</w:t>
      </w:r>
    </w:p>
    <w:p w14:paraId="4995E282" w14:textId="77777777" w:rsidR="00376184" w:rsidRDefault="00376184" w:rsidP="00376184">
      <w:pPr>
        <w:rPr>
          <w:color w:val="000000"/>
        </w:rPr>
      </w:pPr>
      <w:r>
        <w:rPr>
          <w:color w:val="000000"/>
        </w:rPr>
        <w:t>-risalnik</w:t>
      </w:r>
    </w:p>
    <w:p w14:paraId="161F7CA1" w14:textId="77777777" w:rsidR="00376184" w:rsidRDefault="00376184" w:rsidP="00376184">
      <w:pPr>
        <w:rPr>
          <w:color w:val="000000"/>
        </w:rPr>
      </w:pPr>
      <w:r>
        <w:rPr>
          <w:color w:val="000000"/>
        </w:rPr>
        <w:t>-projektor</w:t>
      </w:r>
    </w:p>
    <w:p w14:paraId="50FCF970" w14:textId="77777777" w:rsidR="00376184" w:rsidRPr="00376184" w:rsidRDefault="00376184" w:rsidP="00376184">
      <w:pPr>
        <w:rPr>
          <w:color w:val="000000"/>
        </w:rPr>
      </w:pPr>
      <w:r>
        <w:rPr>
          <w:color w:val="000000"/>
        </w:rPr>
        <w:t>-zvočniki</w:t>
      </w:r>
    </w:p>
    <w:p w14:paraId="13FA2C6F" w14:textId="77777777" w:rsidR="00376184" w:rsidRDefault="00376184" w:rsidP="00376184">
      <w:pPr>
        <w:rPr>
          <w:b/>
          <w:color w:val="FF0000"/>
          <w:sz w:val="40"/>
          <w:szCs w:val="40"/>
        </w:rPr>
      </w:pPr>
    </w:p>
    <w:p w14:paraId="7F8763A1" w14:textId="77777777" w:rsidR="00905674" w:rsidRDefault="00905674" w:rsidP="00376184">
      <w:pPr>
        <w:jc w:val="center"/>
        <w:rPr>
          <w:b/>
          <w:color w:val="FF0000"/>
          <w:sz w:val="40"/>
          <w:szCs w:val="40"/>
        </w:rPr>
      </w:pPr>
    </w:p>
    <w:p w14:paraId="0806185E" w14:textId="77777777" w:rsidR="00376184" w:rsidRDefault="00376184" w:rsidP="0037618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Centralna procesna enota (CPE)</w:t>
      </w:r>
    </w:p>
    <w:p w14:paraId="6CE191CE" w14:textId="77777777" w:rsidR="003805F0" w:rsidRDefault="00376184" w:rsidP="003805F0">
      <w:pPr>
        <w:pStyle w:val="BodyText2"/>
        <w:jc w:val="left"/>
      </w:pPr>
      <w:r w:rsidRPr="003805F0">
        <w:rPr>
          <w:color w:val="000000"/>
          <w:sz w:val="24"/>
          <w:szCs w:val="24"/>
        </w:rPr>
        <w:t xml:space="preserve">Cpe (Central Process Unit- CPU) </w:t>
      </w:r>
      <w:r w:rsidR="003805F0" w:rsidRPr="003805F0">
        <w:rPr>
          <w:color w:val="000000"/>
          <w:sz w:val="24"/>
          <w:szCs w:val="24"/>
        </w:rPr>
        <w:t>Je</w:t>
      </w:r>
      <w:r w:rsidR="003805F0">
        <w:rPr>
          <w:color w:val="000000"/>
          <w:sz w:val="24"/>
          <w:szCs w:val="24"/>
        </w:rPr>
        <w:t xml:space="preserve"> središče računalnika, v katerem se izvršujejo ukazi iz glavnega pomnilnika, </w:t>
      </w:r>
      <w:r w:rsidR="003805F0" w:rsidRPr="003805F0">
        <w:rPr>
          <w:sz w:val="24"/>
          <w:szCs w:val="24"/>
        </w:rPr>
        <w:t xml:space="preserve">enota komunicira z drugimi deli računalnika in pogosto tudi vodi njihovo delovanje. </w:t>
      </w:r>
      <w:r w:rsidR="003805F0" w:rsidRPr="003805F0">
        <w:rPr>
          <w:color w:val="000000"/>
          <w:sz w:val="24"/>
          <w:szCs w:val="24"/>
        </w:rPr>
        <w:t xml:space="preserve"> </w:t>
      </w:r>
      <w:r w:rsidR="003805F0" w:rsidRPr="003805F0">
        <w:rPr>
          <w:sz w:val="24"/>
          <w:szCs w:val="24"/>
        </w:rPr>
        <w:t>Centralno procesna enota je sestavljena iz aritmetično-logične enote, krmilne enote in registrov (pomnilnik). Krmilna enota jemlje in dekodira podatke iz glavnega pomnilnika. Aritmetično-logična pa enota opravlja aritmetične (+, -, *, /) in logične (in, ali, ne) funkcije za CPE.</w:t>
      </w:r>
      <w:r w:rsidR="003805F0">
        <w:rPr>
          <w:sz w:val="24"/>
          <w:szCs w:val="24"/>
        </w:rPr>
        <w:t xml:space="preserve"> Pri sodobnih računalnikih se CPE nahaja na majhnem čipu s črno plastično </w:t>
      </w:r>
      <w:r w:rsidR="003805F0" w:rsidRPr="002167B0">
        <w:rPr>
          <w:sz w:val="24"/>
          <w:szCs w:val="24"/>
        </w:rPr>
        <w:t xml:space="preserve">prevleko in kovinskimi nogami, ki  se imenuje mikroprocesor. Hitrost procesorja merimo v hercih (Hz). CPE vsebuje tudi registre. Registre v CPE lahko razdelimo v dve skupini glede na to, ali so vidni oziroma dostopni gledano s strani programerja. V prvi skupini </w:t>
      </w:r>
      <w:r w:rsidR="003805F0" w:rsidRPr="002167B0">
        <w:rPr>
          <w:sz w:val="24"/>
          <w:szCs w:val="24"/>
        </w:rPr>
        <w:lastRenderedPageBreak/>
        <w:t>so programsko dostopni registri, v katere programer v skladu s potrebami shranjuje operande in nad katerimi izvaja operacije. V drugi skupini so registri, ki jih programer ne vidi, torej programsko nedostopni, vendar so nujno potrebni za delovanje CPE.</w:t>
      </w:r>
      <w:r w:rsidR="00891DF5" w:rsidRPr="002167B0">
        <w:rPr>
          <w:sz w:val="24"/>
          <w:szCs w:val="24"/>
        </w:rPr>
        <w:t xml:space="preserve"> Ti registri so lahko različno veliki. Lahko so 8, 16, 32, 64 bitni.</w:t>
      </w:r>
      <w:r w:rsidR="00891DF5">
        <w:t xml:space="preserve"> </w:t>
      </w:r>
    </w:p>
    <w:p w14:paraId="24A38CDD" w14:textId="77777777" w:rsidR="002167B0" w:rsidRDefault="002167B0" w:rsidP="003805F0">
      <w:pPr>
        <w:pStyle w:val="BodyText2"/>
        <w:jc w:val="left"/>
      </w:pPr>
    </w:p>
    <w:p w14:paraId="315FCC08" w14:textId="77777777" w:rsidR="002167B0" w:rsidRDefault="002167B0" w:rsidP="003805F0">
      <w:pPr>
        <w:pStyle w:val="BodyText2"/>
        <w:jc w:val="left"/>
      </w:pPr>
    </w:p>
    <w:p w14:paraId="43232F44" w14:textId="77777777" w:rsidR="002167B0" w:rsidRDefault="002167B0" w:rsidP="003805F0">
      <w:pPr>
        <w:pStyle w:val="BodyText2"/>
        <w:jc w:val="left"/>
      </w:pPr>
    </w:p>
    <w:p w14:paraId="37D90DCF" w14:textId="77777777" w:rsidR="002167B0" w:rsidRDefault="002167B0" w:rsidP="002167B0">
      <w:pPr>
        <w:pStyle w:val="BodyText2"/>
        <w:jc w:val="center"/>
        <w:rPr>
          <w:b/>
          <w:color w:val="FF0000"/>
        </w:rPr>
      </w:pPr>
      <w:r>
        <w:rPr>
          <w:b/>
          <w:color w:val="FF0000"/>
        </w:rPr>
        <w:t>Pomnilne enote</w:t>
      </w:r>
    </w:p>
    <w:p w14:paraId="1CF38A54" w14:textId="77777777" w:rsidR="002167B0" w:rsidRPr="00A47517" w:rsidRDefault="002167B0" w:rsidP="00A47517">
      <w:pPr>
        <w:pStyle w:val="BodyText2"/>
        <w:jc w:val="left"/>
        <w:rPr>
          <w:sz w:val="24"/>
          <w:szCs w:val="24"/>
        </w:rPr>
      </w:pPr>
      <w:r w:rsidRPr="00A47517">
        <w:rPr>
          <w:sz w:val="24"/>
          <w:szCs w:val="24"/>
        </w:rPr>
        <w:t>V pomnilnih enotah ima računalnik shranjene navodila za izvajanje ukazov oziro</w:t>
      </w:r>
      <w:r w:rsidR="00C6536D">
        <w:rPr>
          <w:sz w:val="24"/>
          <w:szCs w:val="24"/>
        </w:rPr>
        <w:t>ma podatkov, ki jih potrebuje. O</w:t>
      </w:r>
      <w:r w:rsidRPr="00A47517">
        <w:rPr>
          <w:sz w:val="24"/>
          <w:szCs w:val="24"/>
        </w:rPr>
        <w:t xml:space="preserve">snovna enota za merjenje velikosti pomnilnika je zlog. Ker je velikost pomnilnika z enim zlogom veliko premajhna imajo današnji pomnilniki velikost nekaj megabajtov. Pomnilno enoto delimo na </w:t>
      </w:r>
      <w:r w:rsidR="00C6536D">
        <w:rPr>
          <w:sz w:val="24"/>
          <w:szCs w:val="24"/>
        </w:rPr>
        <w:t xml:space="preserve">Notranje in zunanje pomnilnike. </w:t>
      </w:r>
      <w:r w:rsidR="003D7780">
        <w:rPr>
          <w:sz w:val="24"/>
          <w:szCs w:val="24"/>
        </w:rPr>
        <w:t>Notranje pomnilnike pa delimo na delovni pomnilnik (RAM) in bralni pomnilnik (ROM). Delovni pomnilnik</w:t>
      </w:r>
      <w:r w:rsidRPr="00A47517">
        <w:rPr>
          <w:sz w:val="24"/>
          <w:szCs w:val="24"/>
        </w:rPr>
        <w:t xml:space="preserve"> (RAM) </w:t>
      </w:r>
      <w:r w:rsidR="003D7780">
        <w:rPr>
          <w:sz w:val="24"/>
          <w:szCs w:val="24"/>
        </w:rPr>
        <w:t>predstavlja računalnikov kratkotrajen spomin. Večja kot je zmogljivost pomnilnika, več programov se lahko izvaja sočasno.</w:t>
      </w:r>
      <w:r w:rsidRPr="00A47517">
        <w:rPr>
          <w:sz w:val="24"/>
          <w:szCs w:val="24"/>
        </w:rPr>
        <w:t xml:space="preserve"> V branem pomnilniku (ROM) so večinoma shranjena navodila za zagon računalnika. Ker teh mednormalno uporabo računalnika ne spreminjamo, jih zapišemo vanj že med postopkom izdelave. Med uporabo podatkov, kodiranih v bralnem pomnilniku,ne moremo spreminjati, lahko jih le beremo.</w:t>
      </w:r>
      <w:r w:rsidR="003D7780">
        <w:rPr>
          <w:sz w:val="24"/>
          <w:szCs w:val="24"/>
        </w:rPr>
        <w:t xml:space="preserve"> </w:t>
      </w:r>
      <w:r w:rsidR="0015379B">
        <w:rPr>
          <w:sz w:val="24"/>
          <w:szCs w:val="24"/>
        </w:rPr>
        <w:t>Najbolj znan zunanji  pomnilnik je trdi disk velikosti GB. Na njem trajno hranimo podatke.</w:t>
      </w:r>
      <w:r w:rsidR="00A47517">
        <w:rPr>
          <w:sz w:val="24"/>
          <w:szCs w:val="24"/>
        </w:rPr>
        <w:t xml:space="preserve"> Pomnilnike delimo na:</w:t>
      </w:r>
    </w:p>
    <w:p w14:paraId="460E80F9" w14:textId="77777777" w:rsidR="00A47517" w:rsidRPr="00A47517" w:rsidRDefault="00C6536D" w:rsidP="00A47517">
      <w:pPr>
        <w:pStyle w:val="Heading2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-registre</w:t>
      </w:r>
    </w:p>
    <w:p w14:paraId="35769CBC" w14:textId="77777777" w:rsidR="00A47517" w:rsidRPr="00A47517" w:rsidRDefault="00C6536D" w:rsidP="00A47517">
      <w:pPr>
        <w:pStyle w:val="Heading2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-p</w:t>
      </w:r>
      <w:r w:rsidR="00A47517" w:rsidRPr="00A47517">
        <w:rPr>
          <w:rFonts w:ascii="Times New Roman" w:hAnsi="Times New Roman" w:cs="Times New Roman"/>
          <w:b w:val="0"/>
          <w:color w:val="auto"/>
          <w:sz w:val="24"/>
          <w:szCs w:val="24"/>
        </w:rPr>
        <w:t>redpomnilnik</w:t>
      </w:r>
    </w:p>
    <w:p w14:paraId="2267AEB1" w14:textId="77777777" w:rsidR="00A47517" w:rsidRPr="00A47517" w:rsidRDefault="00C6536D" w:rsidP="00A47517">
      <w:pPr>
        <w:pStyle w:val="Heading2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-p</w:t>
      </w:r>
      <w:r w:rsidR="00A47517" w:rsidRPr="00A47517">
        <w:rPr>
          <w:rFonts w:ascii="Times New Roman" w:hAnsi="Times New Roman" w:cs="Times New Roman"/>
          <w:b w:val="0"/>
          <w:color w:val="auto"/>
          <w:sz w:val="24"/>
          <w:szCs w:val="24"/>
        </w:rPr>
        <w:t>rimarni pomnilnik</w:t>
      </w:r>
    </w:p>
    <w:p w14:paraId="7EA58055" w14:textId="77777777" w:rsidR="00A47517" w:rsidRPr="00A47517" w:rsidRDefault="00C6536D" w:rsidP="00A47517">
      <w:pPr>
        <w:pStyle w:val="Heading2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-n</w:t>
      </w:r>
      <w:r w:rsidR="00A47517" w:rsidRPr="00A47517">
        <w:rPr>
          <w:rFonts w:ascii="Times New Roman" w:hAnsi="Times New Roman" w:cs="Times New Roman"/>
          <w:b w:val="0"/>
          <w:color w:val="auto"/>
          <w:sz w:val="24"/>
          <w:szCs w:val="24"/>
        </w:rPr>
        <w:t>avidezni pomnilnik</w:t>
      </w:r>
    </w:p>
    <w:p w14:paraId="2E393A63" w14:textId="77777777" w:rsidR="00A47517" w:rsidRDefault="00C6536D" w:rsidP="00A47517">
      <w:pPr>
        <w:pStyle w:val="Heading2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-s</w:t>
      </w:r>
      <w:r w:rsidR="00A47517" w:rsidRPr="00A47517">
        <w:rPr>
          <w:rFonts w:ascii="Times New Roman" w:hAnsi="Times New Roman" w:cs="Times New Roman"/>
          <w:b w:val="0"/>
          <w:color w:val="auto"/>
          <w:sz w:val="24"/>
          <w:szCs w:val="24"/>
        </w:rPr>
        <w:t>ekundarni pomnilnik</w:t>
      </w:r>
    </w:p>
    <w:p w14:paraId="6481A508" w14:textId="77777777" w:rsidR="00C6536D" w:rsidRPr="00C6536D" w:rsidRDefault="00C6536D" w:rsidP="00C6536D">
      <w:r w:rsidRPr="00C6536D">
        <w:t>Notranji pomnilnik:</w:t>
      </w:r>
    </w:p>
    <w:p w14:paraId="5CA4FF2B" w14:textId="77777777" w:rsidR="00C6536D" w:rsidRPr="00C6536D" w:rsidRDefault="00C6536D" w:rsidP="00C6536D">
      <w:pPr>
        <w:numPr>
          <w:ilvl w:val="0"/>
          <w:numId w:val="2"/>
        </w:numPr>
      </w:pPr>
      <w:r w:rsidRPr="00C6536D">
        <w:t>Delovni pomnilnik (RAM)</w:t>
      </w:r>
    </w:p>
    <w:p w14:paraId="40DDF79A" w14:textId="77777777" w:rsidR="00C6536D" w:rsidRPr="00C6536D" w:rsidRDefault="00C6536D" w:rsidP="00C6536D">
      <w:pPr>
        <w:numPr>
          <w:ilvl w:val="0"/>
          <w:numId w:val="2"/>
        </w:numPr>
      </w:pPr>
      <w:r w:rsidRPr="00C6536D">
        <w:t>Bralni pomnilnik (ROM)</w:t>
      </w:r>
    </w:p>
    <w:p w14:paraId="1E70A6C3" w14:textId="77777777" w:rsidR="00C6536D" w:rsidRPr="00C6536D" w:rsidRDefault="00C6536D" w:rsidP="00C6536D"/>
    <w:p w14:paraId="62BA5C2E" w14:textId="77777777" w:rsidR="00C6536D" w:rsidRPr="00C6536D" w:rsidRDefault="00C6536D" w:rsidP="00C6536D">
      <w:r w:rsidRPr="00C6536D">
        <w:t>Zunanji pomnilnik:</w:t>
      </w:r>
    </w:p>
    <w:p w14:paraId="226F4CA5" w14:textId="77777777" w:rsidR="00C6536D" w:rsidRPr="00C6536D" w:rsidRDefault="00C6536D" w:rsidP="00C6536D">
      <w:pPr>
        <w:numPr>
          <w:ilvl w:val="0"/>
          <w:numId w:val="3"/>
        </w:numPr>
      </w:pPr>
      <w:r w:rsidRPr="00C6536D">
        <w:t>Trdi disk</w:t>
      </w:r>
    </w:p>
    <w:p w14:paraId="22DC1A0E" w14:textId="77777777" w:rsidR="00C6536D" w:rsidRPr="00C6536D" w:rsidRDefault="00C6536D" w:rsidP="00C6536D">
      <w:pPr>
        <w:numPr>
          <w:ilvl w:val="0"/>
          <w:numId w:val="3"/>
        </w:numPr>
      </w:pPr>
      <w:r w:rsidRPr="00C6536D">
        <w:t xml:space="preserve">CD, DVD                                                 </w:t>
      </w:r>
    </w:p>
    <w:p w14:paraId="70E042D4" w14:textId="77777777" w:rsidR="00C6536D" w:rsidRPr="00C6536D" w:rsidRDefault="00C6536D" w:rsidP="00C6536D">
      <w:pPr>
        <w:numPr>
          <w:ilvl w:val="0"/>
          <w:numId w:val="3"/>
        </w:numPr>
      </w:pPr>
      <w:r w:rsidRPr="00C6536D">
        <w:t>Disketa</w:t>
      </w:r>
    </w:p>
    <w:p w14:paraId="6670C49C" w14:textId="77777777" w:rsidR="00C6536D" w:rsidRDefault="00C6536D" w:rsidP="00C6536D">
      <w:pPr>
        <w:numPr>
          <w:ilvl w:val="0"/>
          <w:numId w:val="3"/>
        </w:numPr>
      </w:pPr>
      <w:r w:rsidRPr="00C6536D">
        <w:t>USB- ključ</w:t>
      </w:r>
    </w:p>
    <w:p w14:paraId="0F338FC8" w14:textId="77777777" w:rsidR="0015379B" w:rsidRPr="00C6536D" w:rsidRDefault="0015379B" w:rsidP="0015379B">
      <w:pPr>
        <w:ind w:left="360"/>
      </w:pPr>
    </w:p>
    <w:p w14:paraId="481FAFD7" w14:textId="77777777" w:rsidR="00905674" w:rsidRDefault="00905674" w:rsidP="0015379B">
      <w:pPr>
        <w:jc w:val="center"/>
        <w:rPr>
          <w:b/>
          <w:color w:val="FF0000"/>
          <w:sz w:val="40"/>
          <w:szCs w:val="40"/>
        </w:rPr>
      </w:pPr>
    </w:p>
    <w:p w14:paraId="02A9B030" w14:textId="77777777" w:rsidR="00905674" w:rsidRDefault="00905674" w:rsidP="0015379B">
      <w:pPr>
        <w:jc w:val="center"/>
        <w:rPr>
          <w:b/>
          <w:color w:val="FF0000"/>
          <w:sz w:val="40"/>
          <w:szCs w:val="40"/>
        </w:rPr>
      </w:pPr>
    </w:p>
    <w:p w14:paraId="42D8D630" w14:textId="77777777" w:rsidR="0015379B" w:rsidRDefault="0015379B" w:rsidP="0015379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Matična plošča</w:t>
      </w:r>
    </w:p>
    <w:p w14:paraId="139DC47D" w14:textId="77777777" w:rsidR="00376184" w:rsidRDefault="0015379B" w:rsidP="0015379B">
      <w:pPr>
        <w:rPr>
          <w:color w:val="000000"/>
        </w:rPr>
      </w:pPr>
      <w:r w:rsidRPr="0015379B">
        <w:rPr>
          <w:color w:val="000000"/>
        </w:rPr>
        <w:t xml:space="preserve">Na matično ploščo se vstavijo oziroma se priključijo vse ostale sestavine: </w:t>
      </w:r>
      <w:hyperlink r:id="rId5" w:tooltip="Procesor" w:history="1">
        <w:r w:rsidRPr="0015379B">
          <w:rPr>
            <w:rStyle w:val="Hyperlink"/>
            <w:color w:val="000000"/>
            <w:u w:val="none"/>
          </w:rPr>
          <w:t>procesor</w:t>
        </w:r>
      </w:hyperlink>
      <w:r w:rsidRPr="0015379B">
        <w:rPr>
          <w:color w:val="000000"/>
        </w:rPr>
        <w:t xml:space="preserve">, </w:t>
      </w:r>
      <w:r w:rsidR="00E67468">
        <w:rPr>
          <w:color w:val="000000"/>
        </w:rPr>
        <w:t>pomnilnik</w:t>
      </w:r>
      <w:r w:rsidRPr="0015379B">
        <w:rPr>
          <w:color w:val="000000"/>
        </w:rPr>
        <w:t>, razširitvene kartice (npr.: grafična)</w:t>
      </w:r>
      <w:r w:rsidR="00E67468">
        <w:rPr>
          <w:color w:val="000000"/>
        </w:rPr>
        <w:t>, vmesniki (disk, disketa, tipkovnica)</w:t>
      </w:r>
      <w:r w:rsidRPr="0015379B">
        <w:rPr>
          <w:color w:val="000000"/>
        </w:rPr>
        <w:t xml:space="preserve"> in </w:t>
      </w:r>
      <w:hyperlink r:id="rId6" w:tooltip="Zunanji pomnilnik" w:history="1">
        <w:r w:rsidRPr="0015379B">
          <w:rPr>
            <w:rStyle w:val="Hyperlink"/>
            <w:color w:val="000000"/>
            <w:u w:val="none"/>
          </w:rPr>
          <w:t>zunanji pomnilnik</w:t>
        </w:r>
      </w:hyperlink>
      <w:r w:rsidRPr="0015379B">
        <w:rPr>
          <w:color w:val="000000"/>
        </w:rPr>
        <w:t>.</w:t>
      </w:r>
      <w:r w:rsidR="00E67468">
        <w:rPr>
          <w:color w:val="000000"/>
        </w:rPr>
        <w:t xml:space="preserve"> Povezavo med elementi na matični plošči imenujemo vodilo. </w:t>
      </w:r>
    </w:p>
    <w:p w14:paraId="268799BF" w14:textId="77777777" w:rsidR="00E67468" w:rsidRDefault="00E67468" w:rsidP="0015379B">
      <w:pPr>
        <w:rPr>
          <w:color w:val="000000"/>
        </w:rPr>
      </w:pPr>
    </w:p>
    <w:p w14:paraId="3B21FFEA" w14:textId="77777777" w:rsidR="00E67468" w:rsidRDefault="00E67468" w:rsidP="00E67468">
      <w:pPr>
        <w:pStyle w:val="NormalWeb"/>
        <w:rPr>
          <w:b/>
          <w:bCs/>
          <w:sz w:val="20"/>
          <w:szCs w:val="20"/>
        </w:rPr>
      </w:pPr>
    </w:p>
    <w:p w14:paraId="22639172" w14:textId="77777777" w:rsidR="00E67468" w:rsidRDefault="00B70ED4" w:rsidP="00E67468">
      <w:hyperlink r:id="rId7" w:tooltip="Matična pošča ATX z naborom čipov KT333 " w:history="1">
        <w:r w:rsidR="00E67468">
          <w:rPr>
            <w:color w:val="0000FF"/>
          </w:rPr>
          <w:fldChar w:fldCharType="begin"/>
        </w:r>
        <w:r w:rsidR="00E67468">
          <w:rPr>
            <w:color w:val="0000FF"/>
          </w:rPr>
          <w:instrText xml:space="preserve"> INCLUDEPICTURE "http://upload.wikimedia.org/wikipedia/sl/thumb/b/be/Mbo.jpg/400px-Mbo.jpg" \* MERGEFORMATINET </w:instrText>
        </w:r>
        <w:r w:rsidR="00E67468">
          <w:rPr>
            <w:color w:val="0000FF"/>
          </w:rPr>
          <w:fldChar w:fldCharType="separate"/>
        </w:r>
        <w:r w:rsidR="005F4A33">
          <w:rPr>
            <w:color w:val="0000FF"/>
          </w:rPr>
          <w:fldChar w:fldCharType="begin"/>
        </w:r>
        <w:r w:rsidR="005F4A33">
          <w:rPr>
            <w:color w:val="0000FF"/>
          </w:rPr>
          <w:instrText xml:space="preserve"> INCLUDEPICTURE  "http://upload.wikimedia.org/wikipedia/sl/thumb/b/be/Mbo.jpg/400px-Mbo.jpg" \* MERGEFORMATINET </w:instrText>
        </w:r>
        <w:r w:rsidR="005F4A33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"http://upload.wikimedia.org/wikipedia/sl/thumb/b/be/Mbo.jpg/400px-Mbo.jpg"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 w14:anchorId="4BA4A8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atična pošča ATX z naborom čipov KT333 " title="&quot;Matična pošča ATX z naborom čipov KT333 &quot;" style="width:423.75pt;height:338.25pt" o:button="t">
              <v:imagedata r:id="rId8" r:href="rId9"/>
            </v:shape>
          </w:pict>
        </w:r>
        <w:r>
          <w:rPr>
            <w:color w:val="0000FF"/>
          </w:rPr>
          <w:fldChar w:fldCharType="end"/>
        </w:r>
        <w:r w:rsidR="005F4A33">
          <w:rPr>
            <w:color w:val="0000FF"/>
          </w:rPr>
          <w:fldChar w:fldCharType="end"/>
        </w:r>
        <w:r w:rsidR="00E67468">
          <w:rPr>
            <w:color w:val="0000FF"/>
          </w:rPr>
          <w:fldChar w:fldCharType="end"/>
        </w:r>
      </w:hyperlink>
    </w:p>
    <w:p w14:paraId="60CF894B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1. Podnožje za procesor</w:t>
      </w:r>
    </w:p>
    <w:p w14:paraId="14D2FC02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2. Sistemski (vezni) nabor čipov</w:t>
      </w:r>
    </w:p>
    <w:p w14:paraId="7D1A9291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3. Vtičnica za bralno pisalni pomnilnik (RAM)</w:t>
      </w:r>
    </w:p>
    <w:p w14:paraId="7F75CD91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4. Vtičnica za grafično razširitveno kartico (AGP)</w:t>
      </w:r>
    </w:p>
    <w:p w14:paraId="655C2E7B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5. Pet vtičnic za razširitvene kartice (PCI)</w:t>
      </w:r>
    </w:p>
    <w:p w14:paraId="1C7019CD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6. Vtičnica za modem (CNR)</w:t>
      </w:r>
    </w:p>
    <w:p w14:paraId="139A7D48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7. Zvočni čip</w:t>
      </w:r>
    </w:p>
    <w:p w14:paraId="28C4E24A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8. Vhodno-izhodni (vmesniški) čip</w:t>
      </w:r>
    </w:p>
    <w:p w14:paraId="2429EE07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9. BIOS čip</w:t>
      </w:r>
    </w:p>
    <w:p w14:paraId="779D3E68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10. Priključek napajalnika (ATX)</w:t>
      </w:r>
    </w:p>
    <w:p w14:paraId="66702100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11.disketnik</w:t>
      </w:r>
    </w:p>
    <w:p w14:paraId="76AEFBB3" w14:textId="77777777" w:rsidR="00E67468" w:rsidRPr="00E67468" w:rsidRDefault="00E67468" w:rsidP="00E67468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12. Dva ATA priključka za trdi disk oz. CD/DVD pogon</w:t>
      </w:r>
    </w:p>
    <w:p w14:paraId="1B5CA14C" w14:textId="55167A53" w:rsidR="00C2623D" w:rsidRPr="005F4A33" w:rsidRDefault="00E67468" w:rsidP="005F4A33">
      <w:pPr>
        <w:pStyle w:val="NormalWeb"/>
        <w:rPr>
          <w:b/>
          <w:sz w:val="22"/>
          <w:szCs w:val="22"/>
        </w:rPr>
      </w:pPr>
      <w:r w:rsidRPr="00E67468">
        <w:rPr>
          <w:b/>
          <w:bCs/>
          <w:sz w:val="22"/>
          <w:szCs w:val="22"/>
        </w:rPr>
        <w:t>13. Priključki za tipke in lučke na ohišju osebnega računalnika</w:t>
      </w:r>
    </w:p>
    <w:sectPr w:rsidR="00C2623D" w:rsidRPr="005F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formal011 Blk BT">
    <w:altName w:val="Calibri"/>
    <w:charset w:val="EE"/>
    <w:family w:val="decorative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5C3D80"/>
    <w:lvl w:ilvl="0">
      <w:numFmt w:val="decimal"/>
      <w:lvlText w:val="*"/>
      <w:lvlJc w:val="left"/>
    </w:lvl>
  </w:abstractNum>
  <w:abstractNum w:abstractNumId="1" w15:restartNumberingAfterBreak="0">
    <w:nsid w:val="6406077A"/>
    <w:multiLevelType w:val="hybridMultilevel"/>
    <w:tmpl w:val="FBB02040"/>
    <w:lvl w:ilvl="0" w:tplc="81F4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C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5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CA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6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9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41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6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AF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9B1225"/>
    <w:multiLevelType w:val="hybridMultilevel"/>
    <w:tmpl w:val="92BEEC06"/>
    <w:lvl w:ilvl="0" w:tplc="534E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4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A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80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02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A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0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21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E6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23D"/>
    <w:rsid w:val="0015379B"/>
    <w:rsid w:val="002167B0"/>
    <w:rsid w:val="00376184"/>
    <w:rsid w:val="003805F0"/>
    <w:rsid w:val="003D7780"/>
    <w:rsid w:val="005F4A33"/>
    <w:rsid w:val="00891DF5"/>
    <w:rsid w:val="00905674"/>
    <w:rsid w:val="00A47517"/>
    <w:rsid w:val="00B41C8E"/>
    <w:rsid w:val="00B70ED4"/>
    <w:rsid w:val="00C2623D"/>
    <w:rsid w:val="00C6536D"/>
    <w:rsid w:val="00E67468"/>
    <w:rsid w:val="00E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FBA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47517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623D"/>
    <w:pPr>
      <w:spacing w:before="100" w:beforeAutospacing="1" w:after="100" w:afterAutospacing="1"/>
    </w:pPr>
  </w:style>
  <w:style w:type="paragraph" w:styleId="BodyText2">
    <w:name w:val="Body Text 2"/>
    <w:basedOn w:val="Normal"/>
    <w:rsid w:val="003805F0"/>
    <w:pPr>
      <w:jc w:val="both"/>
    </w:pPr>
    <w:rPr>
      <w:sz w:val="40"/>
      <w:szCs w:val="20"/>
    </w:rPr>
  </w:style>
  <w:style w:type="character" w:styleId="Hyperlink">
    <w:name w:val="Hyperlink"/>
    <w:rsid w:val="00153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Slika:Mb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Zunanji_pomnilnik&amp;action=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.wikipedia.org/wiki/Proces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sl/thumb/b/be/Mbo.jpg/400px-Mb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Links>
    <vt:vector size="18" baseType="variant"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http://sl.wikipedia.org/wiki/Slika:Mbo.jpg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http://sl.wikipedia.org/w/index.php?title=Zunanji_pomnilnik&amp;action=edit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http://sl.wikipedia.org/wiki/Procesor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2019-05-13T12:23:00Z</dcterms:created>
  <dcterms:modified xsi:type="dcterms:W3CDTF">2019-05-13T12:23:00Z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