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8BD0" w14:textId="77777777" w:rsidR="006F2574" w:rsidRDefault="006F2574" w:rsidP="006F2574">
      <w:pPr>
        <w:jc w:val="center"/>
        <w:rPr>
          <w:sz w:val="72"/>
          <w:szCs w:val="72"/>
        </w:rPr>
      </w:pPr>
      <w:bookmarkStart w:id="0" w:name="_GoBack"/>
      <w:bookmarkEnd w:id="0"/>
    </w:p>
    <w:p w14:paraId="4E876FDF" w14:textId="77777777" w:rsidR="006F2574" w:rsidRDefault="006F2574" w:rsidP="006F2574">
      <w:pPr>
        <w:jc w:val="center"/>
        <w:rPr>
          <w:sz w:val="72"/>
          <w:szCs w:val="72"/>
        </w:rPr>
      </w:pPr>
    </w:p>
    <w:p w14:paraId="3CDB9887" w14:textId="77777777" w:rsidR="006F2574" w:rsidRDefault="006F2574" w:rsidP="006F2574">
      <w:pPr>
        <w:jc w:val="center"/>
        <w:rPr>
          <w:sz w:val="72"/>
          <w:szCs w:val="72"/>
        </w:rPr>
      </w:pPr>
    </w:p>
    <w:p w14:paraId="4F7736B4" w14:textId="77777777" w:rsidR="006F2574" w:rsidRDefault="006F2574" w:rsidP="006F2574">
      <w:pPr>
        <w:jc w:val="center"/>
        <w:rPr>
          <w:sz w:val="72"/>
          <w:szCs w:val="72"/>
        </w:rPr>
      </w:pPr>
    </w:p>
    <w:p w14:paraId="2B7A720E" w14:textId="77777777" w:rsidR="006F2574" w:rsidRDefault="006F2574" w:rsidP="006F2574">
      <w:pPr>
        <w:jc w:val="center"/>
        <w:rPr>
          <w:sz w:val="72"/>
          <w:szCs w:val="72"/>
        </w:rPr>
      </w:pPr>
    </w:p>
    <w:p w14:paraId="137654B0" w14:textId="77777777" w:rsidR="006F2574" w:rsidRDefault="006F2574" w:rsidP="006F2574">
      <w:pPr>
        <w:jc w:val="center"/>
        <w:rPr>
          <w:sz w:val="72"/>
          <w:szCs w:val="72"/>
        </w:rPr>
      </w:pPr>
    </w:p>
    <w:p w14:paraId="3D9B8FFF" w14:textId="77777777" w:rsidR="006F2574" w:rsidRPr="00317973" w:rsidRDefault="006F2574" w:rsidP="00317973">
      <w:pPr>
        <w:pStyle w:val="IntenseQuote"/>
        <w:rPr>
          <w:sz w:val="56"/>
          <w:szCs w:val="56"/>
        </w:rPr>
      </w:pPr>
      <w:r w:rsidRPr="00317973">
        <w:rPr>
          <w:sz w:val="56"/>
          <w:szCs w:val="56"/>
        </w:rPr>
        <w:t>Priročnik za prakso</w:t>
      </w:r>
      <w:r w:rsidRPr="00317973">
        <w:rPr>
          <w:sz w:val="56"/>
          <w:szCs w:val="56"/>
        </w:rPr>
        <w:br/>
        <w:t>Vzdrževanje računalnika</w:t>
      </w:r>
    </w:p>
    <w:tbl>
      <w:tblPr>
        <w:tblW w:w="5000" w:type="pct"/>
        <w:tblCellSpacing w:w="60" w:type="dxa"/>
        <w:tblCellMar>
          <w:left w:w="0" w:type="dxa"/>
          <w:right w:w="0" w:type="dxa"/>
        </w:tblCellMar>
        <w:tblLook w:val="04A0" w:firstRow="1" w:lastRow="0" w:firstColumn="1" w:lastColumn="0" w:noHBand="0" w:noVBand="1"/>
      </w:tblPr>
      <w:tblGrid>
        <w:gridCol w:w="9310"/>
      </w:tblGrid>
      <w:tr w:rsidR="006F2574" w:rsidRPr="006F2574" w14:paraId="08484FB3" w14:textId="77777777" w:rsidTr="006F2574">
        <w:trPr>
          <w:tblCellSpacing w:w="60" w:type="dxa"/>
        </w:trPr>
        <w:tc>
          <w:tcPr>
            <w:tcW w:w="0" w:type="auto"/>
            <w:vAlign w:val="center"/>
            <w:hideMark/>
          </w:tcPr>
          <w:p w14:paraId="13EFFBFC" w14:textId="77777777" w:rsidR="006F2574" w:rsidRDefault="006F2574" w:rsidP="006F2574">
            <w:r>
              <w:br w:type="page"/>
            </w:r>
          </w:p>
          <w:p w14:paraId="78A2BDEC" w14:textId="77777777" w:rsidR="006F2574" w:rsidRDefault="006F2574" w:rsidP="006F2574"/>
          <w:p w14:paraId="165CFC99" w14:textId="77777777" w:rsidR="006F2574" w:rsidRDefault="006F2574" w:rsidP="006F2574"/>
          <w:p w14:paraId="085348C9" w14:textId="77777777" w:rsidR="006F2574" w:rsidRDefault="006F2574" w:rsidP="006F2574"/>
          <w:p w14:paraId="7E1BFA44" w14:textId="77777777" w:rsidR="006F2574" w:rsidRDefault="006F2574" w:rsidP="006F2574"/>
          <w:p w14:paraId="125D0C33" w14:textId="77777777" w:rsidR="006F2574" w:rsidRDefault="006F2574" w:rsidP="006F2574"/>
          <w:p w14:paraId="16A9BFFF" w14:textId="77777777" w:rsidR="006F2574" w:rsidRDefault="006F2574" w:rsidP="006F2574"/>
          <w:p w14:paraId="09374759" w14:textId="77777777" w:rsidR="006F2574" w:rsidRDefault="006F2574" w:rsidP="006F2574"/>
          <w:p w14:paraId="28B8CD2B" w14:textId="77777777" w:rsidR="006F2574" w:rsidRDefault="006F2574" w:rsidP="006F2574"/>
          <w:p w14:paraId="54A3A810" w14:textId="77777777" w:rsidR="006F2574" w:rsidRDefault="006F2574" w:rsidP="006F2574"/>
          <w:p w14:paraId="2573458E" w14:textId="77777777" w:rsidR="006F2574" w:rsidRDefault="006F2574" w:rsidP="006F2574"/>
          <w:p w14:paraId="524026F6" w14:textId="77777777" w:rsidR="006F2574" w:rsidRDefault="006F2574" w:rsidP="006F2574"/>
          <w:p w14:paraId="0223850F" w14:textId="77777777" w:rsidR="006F2574" w:rsidRDefault="006F2574" w:rsidP="006F2574"/>
          <w:p w14:paraId="27B45430" w14:textId="77777777" w:rsidR="006F2574" w:rsidRDefault="006F2574" w:rsidP="006F2574"/>
          <w:p w14:paraId="4C0E70B5" w14:textId="77777777" w:rsidR="006F2574" w:rsidRDefault="006F2574" w:rsidP="006F2574"/>
          <w:p w14:paraId="6106B43B" w14:textId="77777777" w:rsidR="006F2574" w:rsidRDefault="006F2574" w:rsidP="006F2574"/>
          <w:p w14:paraId="593D2B86" w14:textId="77777777" w:rsidR="006F2574" w:rsidRDefault="006F2574" w:rsidP="006F2574"/>
          <w:p w14:paraId="1ABBA9B2" w14:textId="77777777" w:rsidR="006F2574" w:rsidRDefault="006F2574" w:rsidP="006F2574"/>
          <w:p w14:paraId="2C69C85D" w14:textId="77777777" w:rsidR="006F2574" w:rsidRDefault="006F2574" w:rsidP="006F2574"/>
          <w:p w14:paraId="71386230" w14:textId="77777777" w:rsidR="006F2574" w:rsidRDefault="006F2574" w:rsidP="006F2574"/>
          <w:p w14:paraId="1B1BB371" w14:textId="77777777" w:rsidR="006F2574" w:rsidRDefault="006F2574" w:rsidP="006F2574"/>
          <w:p w14:paraId="10BFAE07" w14:textId="701D902A" w:rsidR="006F2574" w:rsidRDefault="00045C7C" w:rsidP="006F2574">
            <w:pPr>
              <w:jc w:val="right"/>
              <w:rPr>
                <w:sz w:val="44"/>
                <w:szCs w:val="44"/>
              </w:rPr>
            </w:pPr>
            <w:r>
              <w:rPr>
                <w:sz w:val="44"/>
                <w:szCs w:val="44"/>
              </w:rPr>
              <w:t xml:space="preserve"> </w:t>
            </w:r>
          </w:p>
          <w:p w14:paraId="3930897A" w14:textId="77777777" w:rsidR="001B53C2" w:rsidRPr="00317973" w:rsidRDefault="001B53C2" w:rsidP="006F2574">
            <w:pPr>
              <w:jc w:val="right"/>
              <w:rPr>
                <w:sz w:val="44"/>
                <w:szCs w:val="44"/>
              </w:rPr>
            </w:pPr>
          </w:p>
          <w:p w14:paraId="2483E9F5" w14:textId="77777777" w:rsidR="006F2574" w:rsidRDefault="006F2574" w:rsidP="006F2574"/>
          <w:p w14:paraId="73B3244F" w14:textId="77777777" w:rsidR="006F2574" w:rsidRDefault="006F2574" w:rsidP="006F2574"/>
          <w:p w14:paraId="3A84CF67" w14:textId="77777777" w:rsidR="006F2574" w:rsidRDefault="006F2574" w:rsidP="006F2574"/>
          <w:p w14:paraId="1415810E" w14:textId="77777777" w:rsidR="006F2574" w:rsidRPr="006F2574" w:rsidRDefault="006F2574" w:rsidP="006F2574">
            <w:pPr>
              <w:rPr>
                <w:rFonts w:ascii="Arial" w:hAnsi="Arial" w:cs="Arial"/>
                <w:szCs w:val="24"/>
              </w:rPr>
            </w:pPr>
            <w:r w:rsidRPr="006F2574">
              <w:rPr>
                <w:rFonts w:ascii="Arial" w:hAnsi="Arial" w:cs="Arial"/>
                <w:sz w:val="20"/>
              </w:rPr>
              <w:t xml:space="preserve">1. </w:t>
            </w:r>
            <w:r w:rsidR="00A4082C">
              <w:rPr>
                <w:rFonts w:ascii="Arial" w:hAnsi="Arial" w:cs="Arial"/>
                <w:sz w:val="20"/>
              </w:rPr>
              <w:t>Računalnik</w:t>
            </w:r>
            <w:r w:rsidRPr="006F2574">
              <w:rPr>
                <w:rFonts w:ascii="Arial" w:hAnsi="Arial" w:cs="Arial"/>
                <w:szCs w:val="24"/>
              </w:rPr>
              <w:t xml:space="preserve"> </w:t>
            </w:r>
          </w:p>
          <w:p w14:paraId="1804B960" w14:textId="77777777" w:rsidR="006F2574" w:rsidRPr="006F2574" w:rsidRDefault="00A27DF9" w:rsidP="006F2574">
            <w:pPr>
              <w:rPr>
                <w:rFonts w:ascii="Arial" w:hAnsi="Arial" w:cs="Arial"/>
                <w:szCs w:val="24"/>
              </w:rPr>
            </w:pPr>
            <w:r>
              <w:rPr>
                <w:rFonts w:ascii="Arial" w:hAnsi="Arial" w:cs="Arial"/>
                <w:noProof/>
                <w:sz w:val="20"/>
              </w:rPr>
              <w:pict w14:anchorId="4CDC2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2" o:spid="_x0000_s1031" type="#_x0000_t75" alt="PCEMDIGITALX.jpg" style="position:absolute;margin-left:-184.15pt;margin-top:10.55pt;width:175.5pt;height:204pt;z-index:-251656192;visibility:visible" wrapcoords="-185 0 -185 21441 21600 21441 21600 0 -185 0">
                  <v:imagedata r:id="rId8" o:title="PCEMDIGITALX"/>
                  <w10:wrap type="tight"/>
                </v:shape>
              </w:pict>
            </w:r>
            <w:r w:rsidR="006F2574" w:rsidRPr="006F2574">
              <w:rPr>
                <w:rFonts w:ascii="Arial" w:hAnsi="Arial" w:cs="Arial"/>
                <w:sz w:val="20"/>
              </w:rPr>
              <w:br/>
              <w:t>V prostorih, v katerih imamo računalnik, naj se ne bi prašilo in predvsem ne kadilo. Računalnik - njegova sistemska enota ("škatla") mora biti na takem mestu, da bo dostop zraka do ventilatorske reže brezhiben. Zato sistemsko enoto postavimo tja, kjer bo to možno, in ne v omaro ali tesno zaprti del pisalne mize. Če ne bomo zagotovili primernega dotoka zraka, bo računalnik prezgodaj "omagal".</w:t>
            </w:r>
            <w:r w:rsidR="006F2574" w:rsidRPr="006F2574">
              <w:rPr>
                <w:rFonts w:ascii="Arial" w:hAnsi="Arial" w:cs="Arial"/>
                <w:sz w:val="20"/>
              </w:rPr>
              <w:br/>
            </w:r>
            <w:r w:rsidR="006F2574" w:rsidRPr="006F2574">
              <w:rPr>
                <w:rFonts w:ascii="Arial" w:hAnsi="Arial" w:cs="Arial"/>
                <w:sz w:val="20"/>
              </w:rPr>
              <w:br/>
              <w:t>Poleg tega moramo reže ventilatorja in ves zunanji del, kjer so priklopljeni kabli monitorja, tipkovnice, miške, tiskalnika ali modema, redno sesati s sesalnikom za prah. Tudi to podaljša računalniku življenjsko dobo.</w:t>
            </w:r>
            <w:r w:rsidR="006F2574" w:rsidRPr="006F2574">
              <w:rPr>
                <w:rFonts w:ascii="Arial" w:hAnsi="Arial" w:cs="Arial"/>
                <w:sz w:val="20"/>
              </w:rPr>
              <w:br/>
            </w:r>
            <w:r w:rsidR="006F2574" w:rsidRPr="006F2574">
              <w:rPr>
                <w:rFonts w:ascii="Arial" w:hAnsi="Arial" w:cs="Arial"/>
                <w:sz w:val="20"/>
              </w:rPr>
              <w:br/>
              <w:t>Nikakor ni računalniška sistemska enota primerna zamenjava polički za rože ali akvarij, pa tudi odlagalna površina za kavico ali osvežilne napitke ni. Znani so celo primeri, ko so ljudje CD enoto zamenjevali s "poličko za kavo". To še posebej odsvetujemo.</w:t>
            </w:r>
            <w:r w:rsidR="006F2574" w:rsidRPr="006F2574">
              <w:rPr>
                <w:rFonts w:ascii="Arial" w:hAnsi="Arial" w:cs="Arial"/>
                <w:szCs w:val="24"/>
              </w:rPr>
              <w:t xml:space="preserve"> </w:t>
            </w:r>
          </w:p>
        </w:tc>
      </w:tr>
    </w:tbl>
    <w:p w14:paraId="592645DD" w14:textId="77777777" w:rsidR="006F2574" w:rsidRPr="006F2574" w:rsidRDefault="006F2574" w:rsidP="006F2574">
      <w:pPr>
        <w:rPr>
          <w:rFonts w:ascii="Arial" w:hAnsi="Arial" w:cs="Arial"/>
          <w:vanish/>
          <w:szCs w:val="24"/>
        </w:rPr>
      </w:pPr>
    </w:p>
    <w:tbl>
      <w:tblPr>
        <w:tblW w:w="5000" w:type="pct"/>
        <w:tblCellSpacing w:w="60" w:type="dxa"/>
        <w:tblCellMar>
          <w:left w:w="0" w:type="dxa"/>
          <w:right w:w="0" w:type="dxa"/>
        </w:tblCellMar>
        <w:tblLook w:val="04A0" w:firstRow="1" w:lastRow="0" w:firstColumn="1" w:lastColumn="0" w:noHBand="0" w:noVBand="1"/>
      </w:tblPr>
      <w:tblGrid>
        <w:gridCol w:w="9310"/>
      </w:tblGrid>
      <w:tr w:rsidR="006F2574" w:rsidRPr="006F2574" w14:paraId="025BD495" w14:textId="77777777" w:rsidTr="006F2574">
        <w:trPr>
          <w:tblCellSpacing w:w="60" w:type="dxa"/>
        </w:trPr>
        <w:tc>
          <w:tcPr>
            <w:tcW w:w="0" w:type="auto"/>
            <w:vAlign w:val="center"/>
            <w:hideMark/>
          </w:tcPr>
          <w:p w14:paraId="2C532633" w14:textId="77777777" w:rsidR="006F2574" w:rsidRPr="006F2574" w:rsidRDefault="006F2574" w:rsidP="006F2574">
            <w:pPr>
              <w:divId w:val="1495143209"/>
              <w:rPr>
                <w:rFonts w:ascii="Arial" w:hAnsi="Arial" w:cs="Arial"/>
                <w:szCs w:val="24"/>
              </w:rPr>
            </w:pPr>
            <w:r w:rsidRPr="006F2574">
              <w:rPr>
                <w:rFonts w:ascii="Arial" w:hAnsi="Arial" w:cs="Arial"/>
                <w:sz w:val="20"/>
              </w:rPr>
              <w:t>2. Računalniški monitor</w:t>
            </w:r>
            <w:r w:rsidRPr="006F2574">
              <w:rPr>
                <w:rFonts w:ascii="Arial" w:hAnsi="Arial" w:cs="Arial"/>
                <w:szCs w:val="24"/>
              </w:rPr>
              <w:t xml:space="preserve"> </w:t>
            </w:r>
          </w:p>
          <w:p w14:paraId="0CED301F" w14:textId="77777777" w:rsidR="006F2574" w:rsidRPr="006F2574" w:rsidRDefault="00A27DF9" w:rsidP="006F2574">
            <w:pPr>
              <w:spacing w:before="100" w:beforeAutospacing="1" w:after="100" w:afterAutospacing="1"/>
              <w:rPr>
                <w:rFonts w:ascii="Arial" w:hAnsi="Arial" w:cs="Arial"/>
                <w:szCs w:val="24"/>
              </w:rPr>
            </w:pPr>
            <w:r>
              <w:rPr>
                <w:rFonts w:ascii="Arial" w:hAnsi="Arial" w:cs="Arial"/>
                <w:noProof/>
                <w:sz w:val="20"/>
              </w:rPr>
              <w:pict w14:anchorId="35831389">
                <v:shape id="Slika 8" o:spid="_x0000_s1030" type="#_x0000_t75" alt="lg_monitor.jpg" style="position:absolute;margin-left:-214.15pt;margin-top:2.65pt;width:205.5pt;height:191.25pt;z-index:251655168;visibility:visible">
                  <v:imagedata r:id="rId9" o:title="lg_monitor"/>
                  <w10:wrap type="square"/>
                </v:shape>
              </w:pict>
            </w:r>
            <w:r w:rsidR="006F2574" w:rsidRPr="006F2574">
              <w:rPr>
                <w:rFonts w:ascii="Arial" w:hAnsi="Arial" w:cs="Arial"/>
                <w:sz w:val="20"/>
              </w:rPr>
              <w:t xml:space="preserve">Računalniški monitor moramo pred čiščenjem ugasniti. Čistimo ga z vlažno krpo, na koncu ga osušimo s suho krpo. Od krpe se nikakor ne sme cediti, saj voda, ki bi utegnila steči po steklenem spodnjem delu monitorja v notranjost naprave lahko napravi nepopravljivo škodo. </w:t>
            </w:r>
            <w:r w:rsidR="006F2574" w:rsidRPr="006F2574">
              <w:rPr>
                <w:rFonts w:ascii="Arial" w:hAnsi="Arial" w:cs="Arial"/>
                <w:sz w:val="20"/>
              </w:rPr>
              <w:br/>
            </w:r>
            <w:r w:rsidR="006F2574" w:rsidRPr="006F2574">
              <w:rPr>
                <w:rFonts w:ascii="Arial" w:hAnsi="Arial" w:cs="Arial"/>
                <w:sz w:val="20"/>
              </w:rPr>
              <w:br/>
              <w:t xml:space="preserve">Krpa, ki jo uporabljamo, je lahko stara plenica ali bombažna krpa ali pa sintetična krpa, kakršne zadnje čase prav za te namene dobimo na trgu. Samo za čiščenje prahu lahko uporabimo antimagnetno krpo, ker pa so monitorji običajno tudi mastni, se je čiščenja bolje lotiti z vlago (in temu primerno krpo). </w:t>
            </w:r>
            <w:r w:rsidR="006F2574" w:rsidRPr="006F2574">
              <w:rPr>
                <w:rFonts w:ascii="Arial" w:hAnsi="Arial" w:cs="Arial"/>
                <w:sz w:val="20"/>
              </w:rPr>
              <w:br/>
            </w:r>
            <w:r w:rsidR="006F2574" w:rsidRPr="006F2574">
              <w:rPr>
                <w:rFonts w:ascii="Arial" w:hAnsi="Arial" w:cs="Arial"/>
                <w:sz w:val="20"/>
              </w:rPr>
              <w:br/>
              <w:t xml:space="preserve">Od čistil lahko uporabimo specialno čistilo za računalniške monitorje, lahko pa sežemo kar po običajnem čistilu za steklo. Vendar moramo tudi pri čistilih paziti, da jih na ekran nanesemo le toliko, da ga površinsko razpršimo po monitorju. Ne sme se nam cediti do dna monitorja in v notranjost naprave. </w:t>
            </w:r>
          </w:p>
        </w:tc>
      </w:tr>
    </w:tbl>
    <w:p w14:paraId="17F6F7E7" w14:textId="77777777" w:rsidR="006F2574" w:rsidRPr="006F2574" w:rsidRDefault="006F2574" w:rsidP="006F2574">
      <w:pPr>
        <w:rPr>
          <w:rFonts w:ascii="Arial" w:hAnsi="Arial" w:cs="Arial"/>
          <w:vanish/>
          <w:szCs w:val="24"/>
        </w:rPr>
      </w:pPr>
    </w:p>
    <w:tbl>
      <w:tblPr>
        <w:tblW w:w="5000" w:type="pct"/>
        <w:tblCellSpacing w:w="60" w:type="dxa"/>
        <w:tblCellMar>
          <w:left w:w="0" w:type="dxa"/>
          <w:right w:w="0" w:type="dxa"/>
        </w:tblCellMar>
        <w:tblLook w:val="04A0" w:firstRow="1" w:lastRow="0" w:firstColumn="1" w:lastColumn="0" w:noHBand="0" w:noVBand="1"/>
      </w:tblPr>
      <w:tblGrid>
        <w:gridCol w:w="9310"/>
      </w:tblGrid>
      <w:tr w:rsidR="006F2574" w:rsidRPr="006F2574" w14:paraId="3A0BB223" w14:textId="77777777" w:rsidTr="006F2574">
        <w:trPr>
          <w:tblCellSpacing w:w="60" w:type="dxa"/>
        </w:trPr>
        <w:tc>
          <w:tcPr>
            <w:tcW w:w="0" w:type="auto"/>
            <w:vAlign w:val="center"/>
            <w:hideMark/>
          </w:tcPr>
          <w:p w14:paraId="78910CFE" w14:textId="77777777" w:rsidR="00A4082C" w:rsidRDefault="00A4082C" w:rsidP="006F2574">
            <w:pPr>
              <w:divId w:val="358819625"/>
              <w:rPr>
                <w:rFonts w:ascii="Arial" w:hAnsi="Arial" w:cs="Arial"/>
                <w:sz w:val="20"/>
              </w:rPr>
            </w:pPr>
          </w:p>
          <w:p w14:paraId="6FAC6654" w14:textId="77777777" w:rsidR="00A4082C" w:rsidRDefault="00A4082C" w:rsidP="006F2574">
            <w:pPr>
              <w:divId w:val="358819625"/>
              <w:rPr>
                <w:rFonts w:ascii="Arial" w:hAnsi="Arial" w:cs="Arial"/>
                <w:sz w:val="20"/>
              </w:rPr>
            </w:pPr>
          </w:p>
          <w:p w14:paraId="43DEA0AC" w14:textId="77777777" w:rsidR="00A4082C" w:rsidRDefault="00A4082C" w:rsidP="006F2574">
            <w:pPr>
              <w:divId w:val="358819625"/>
              <w:rPr>
                <w:rFonts w:ascii="Arial" w:hAnsi="Arial" w:cs="Arial"/>
                <w:sz w:val="20"/>
              </w:rPr>
            </w:pPr>
          </w:p>
          <w:p w14:paraId="4EC6BF93" w14:textId="77777777" w:rsidR="006F2574" w:rsidRPr="006F2574" w:rsidRDefault="006F2574" w:rsidP="006F2574">
            <w:pPr>
              <w:divId w:val="358819625"/>
              <w:rPr>
                <w:rFonts w:ascii="Arial" w:hAnsi="Arial" w:cs="Arial"/>
                <w:szCs w:val="24"/>
              </w:rPr>
            </w:pPr>
            <w:r w:rsidRPr="006F2574">
              <w:rPr>
                <w:rFonts w:ascii="Arial" w:hAnsi="Arial" w:cs="Arial"/>
                <w:sz w:val="20"/>
              </w:rPr>
              <w:t>3. Računalniška tipkovnica</w:t>
            </w:r>
            <w:r w:rsidRPr="006F2574">
              <w:rPr>
                <w:rFonts w:ascii="Arial" w:hAnsi="Arial" w:cs="Arial"/>
                <w:szCs w:val="24"/>
              </w:rPr>
              <w:t xml:space="preserve"> </w:t>
            </w:r>
          </w:p>
          <w:p w14:paraId="39B0431E" w14:textId="77777777" w:rsidR="006F2574" w:rsidRPr="006F2574" w:rsidRDefault="00A27DF9" w:rsidP="006F2574">
            <w:pPr>
              <w:spacing w:after="240"/>
              <w:rPr>
                <w:rFonts w:ascii="Arial" w:hAnsi="Arial" w:cs="Arial"/>
                <w:sz w:val="20"/>
              </w:rPr>
            </w:pPr>
            <w:r>
              <w:rPr>
                <w:rFonts w:ascii="Arial" w:hAnsi="Arial" w:cs="Arial"/>
                <w:noProof/>
                <w:sz w:val="20"/>
              </w:rPr>
              <w:pict w14:anchorId="00914A43">
                <v:shape id="Slika 10" o:spid="_x0000_s1029" type="#_x0000_t75" alt="4997_0_o.jpg" style="position:absolute;margin-left:1.85pt;margin-top:21.95pt;width:203.25pt;height:142.5pt;z-index:251656192;visibility:visible" wrapcoords="-159 0 -159 21373 21680 21373 21680 0 -159 0">
                  <v:imagedata r:id="rId10" o:title="4997_0_o"/>
                  <w10:wrap type="through"/>
                </v:shape>
              </w:pict>
            </w:r>
            <w:r w:rsidR="006F2574" w:rsidRPr="006F2574">
              <w:rPr>
                <w:rFonts w:ascii="Arial" w:hAnsi="Arial" w:cs="Arial"/>
                <w:sz w:val="20"/>
              </w:rPr>
              <w:br/>
              <w:t>Če se zatika gumb, pomeni, da je tipkovnica umazana. Navadno so to edine nevšečnosti z računalniškimi tipkovnicami.</w:t>
            </w:r>
            <w:r w:rsidR="006F2574" w:rsidRPr="006F2574">
              <w:rPr>
                <w:rFonts w:ascii="Arial" w:hAnsi="Arial" w:cs="Arial"/>
                <w:sz w:val="20"/>
              </w:rPr>
              <w:br/>
            </w:r>
            <w:r w:rsidR="006F2574" w:rsidRPr="006F2574">
              <w:rPr>
                <w:rFonts w:ascii="Arial" w:hAnsi="Arial" w:cs="Arial"/>
                <w:sz w:val="20"/>
              </w:rPr>
              <w:br/>
              <w:t>Tipkovnica se umaže samo zaradi mehanske umazanije, ki ima v tipkovnico nenehen dostop. Navadnemu prahu se ne moremo izogniti, nikakor pa nad tipkovnico ni priporočljivo malicati, zalivati rož ali prevračati kozarcev z raznimi napitki. Take tipkovnice so potem primerne za temeljito strokovno čiščenje ali pa največkrat kar za zamenjavo. Cena nove tipkovnice je največkrat zelo blizu ceni čiščenja stare tipkovnice. Zato je bolje, da tipkovnice ne izpostavljamo "nenaravnim" virom onesnaženja. Tudi tobačni dim spada mednje. Sicer je za računalnike in druge elektronske naprave tudi sicer priporočljivo, če tobačnemu dimu niso izpostavljene.</w:t>
            </w:r>
            <w:r w:rsidR="006F2574" w:rsidRPr="006F2574">
              <w:rPr>
                <w:rFonts w:ascii="Arial" w:hAnsi="Arial" w:cs="Arial"/>
                <w:sz w:val="20"/>
              </w:rPr>
              <w:br/>
            </w:r>
            <w:r w:rsidR="006F2574" w:rsidRPr="006F2574">
              <w:rPr>
                <w:rFonts w:ascii="Arial" w:hAnsi="Arial" w:cs="Arial"/>
                <w:sz w:val="20"/>
              </w:rPr>
              <w:br/>
              <w:t xml:space="preserve">Kaj pa, razen pazljivosti, vendar lahko storimo sami? S posebnimi čistili za plastiko redno čistimo zgornji del tipkovnice (tipke in ohišje). S sesalcem lahko vsake toliko časa presesamo tipkovnico z zgornje strani. Če se nam kakšen gumb zatika, ga previdno potegnimo ven in okolico nastavka za gumb z v alkohol namočeno vatirano paličico previdno očistimo mehanske nesnage. Ko vse skupaj osušimo, bi gumb moral delati. </w:t>
            </w:r>
            <w:r w:rsidR="006F2574" w:rsidRPr="006F2574">
              <w:rPr>
                <w:rFonts w:ascii="Arial" w:hAnsi="Arial" w:cs="Arial"/>
                <w:sz w:val="20"/>
              </w:rPr>
              <w:br/>
            </w:r>
            <w:r w:rsidR="006F2574" w:rsidRPr="006F2574">
              <w:rPr>
                <w:rFonts w:ascii="Arial" w:hAnsi="Arial" w:cs="Arial"/>
                <w:sz w:val="20"/>
              </w:rPr>
              <w:br/>
              <w:t>Nikakor pa tipkovnice ne razstavljamo, ker si ob takem čiščenju lahko napravimo več škode kakor koristi. To je delo strokovnjaka.</w:t>
            </w:r>
          </w:p>
        </w:tc>
      </w:tr>
    </w:tbl>
    <w:p w14:paraId="6DBDB331" w14:textId="77777777" w:rsidR="006F2574" w:rsidRPr="006F2574" w:rsidRDefault="006F2574" w:rsidP="006F2574">
      <w:pPr>
        <w:rPr>
          <w:rFonts w:ascii="Arial" w:hAnsi="Arial" w:cs="Arial"/>
          <w:vanish/>
          <w:szCs w:val="24"/>
        </w:rPr>
      </w:pPr>
    </w:p>
    <w:tbl>
      <w:tblPr>
        <w:tblW w:w="5000" w:type="pct"/>
        <w:tblCellSpacing w:w="60" w:type="dxa"/>
        <w:tblCellMar>
          <w:left w:w="0" w:type="dxa"/>
          <w:right w:w="0" w:type="dxa"/>
        </w:tblCellMar>
        <w:tblLook w:val="04A0" w:firstRow="1" w:lastRow="0" w:firstColumn="1" w:lastColumn="0" w:noHBand="0" w:noVBand="1"/>
      </w:tblPr>
      <w:tblGrid>
        <w:gridCol w:w="9310"/>
      </w:tblGrid>
      <w:tr w:rsidR="006F2574" w:rsidRPr="006F2574" w14:paraId="19D19EAE" w14:textId="77777777" w:rsidTr="006F2574">
        <w:trPr>
          <w:tblCellSpacing w:w="60" w:type="dxa"/>
        </w:trPr>
        <w:tc>
          <w:tcPr>
            <w:tcW w:w="0" w:type="auto"/>
            <w:vAlign w:val="center"/>
            <w:hideMark/>
          </w:tcPr>
          <w:p w14:paraId="21904DC6" w14:textId="77777777" w:rsidR="006F2574" w:rsidRPr="006F2574" w:rsidRDefault="006F2574" w:rsidP="006F2574">
            <w:pPr>
              <w:divId w:val="1961836261"/>
              <w:rPr>
                <w:rFonts w:ascii="Arial" w:hAnsi="Arial" w:cs="Arial"/>
                <w:szCs w:val="24"/>
              </w:rPr>
            </w:pPr>
            <w:r w:rsidRPr="006F2574">
              <w:rPr>
                <w:rFonts w:ascii="Arial" w:hAnsi="Arial" w:cs="Arial"/>
                <w:sz w:val="20"/>
              </w:rPr>
              <w:t>4. Računalniška miška</w:t>
            </w:r>
            <w:r w:rsidRPr="006F2574">
              <w:rPr>
                <w:rFonts w:ascii="Arial" w:hAnsi="Arial" w:cs="Arial"/>
                <w:szCs w:val="24"/>
              </w:rPr>
              <w:t xml:space="preserve"> </w:t>
            </w:r>
          </w:p>
          <w:p w14:paraId="380458DB" w14:textId="77777777" w:rsidR="006F2574" w:rsidRPr="006F2574" w:rsidRDefault="00A27DF9" w:rsidP="006F2574">
            <w:pPr>
              <w:rPr>
                <w:rFonts w:ascii="Arial" w:hAnsi="Arial" w:cs="Arial"/>
                <w:szCs w:val="24"/>
              </w:rPr>
            </w:pPr>
            <w:r>
              <w:rPr>
                <w:rFonts w:ascii="Arial" w:hAnsi="Arial" w:cs="Arial"/>
                <w:noProof/>
                <w:sz w:val="20"/>
              </w:rPr>
              <w:pict w14:anchorId="60DA977F">
                <v:shape id="Slika 11" o:spid="_x0000_s1028" type="#_x0000_t75" alt="miska-logitech-mx-revolution.jpg" style="position:absolute;margin-left:1.85pt;margin-top:16.95pt;width:179.4pt;height:132.75pt;z-index:-251657216;visibility:visible" wrapcoords="-181 0 -181 21478 21672 21478 21672 0 -181 0">
                  <v:imagedata r:id="rId11" o:title="miska-logitech-mx-revolution"/>
                  <w10:wrap type="tight"/>
                </v:shape>
              </w:pict>
            </w:r>
            <w:r w:rsidR="006F2574" w:rsidRPr="006F2574">
              <w:rPr>
                <w:rFonts w:ascii="Arial" w:hAnsi="Arial" w:cs="Arial"/>
                <w:sz w:val="20"/>
              </w:rPr>
              <w:br/>
              <w:t xml:space="preserve">Miška pri računalniku sicer spada med "potrošni material", kljub temu pa njeno življenjsko dobo podaljšamo s pravilno uporabo in rednim čiščenjem. </w:t>
            </w:r>
            <w:r w:rsidR="006F2574" w:rsidRPr="006F2574">
              <w:rPr>
                <w:rFonts w:ascii="Arial" w:hAnsi="Arial" w:cs="Arial"/>
                <w:sz w:val="20"/>
              </w:rPr>
              <w:br/>
            </w:r>
            <w:r w:rsidR="006F2574" w:rsidRPr="006F2574">
              <w:rPr>
                <w:rFonts w:ascii="Arial" w:hAnsi="Arial" w:cs="Arial"/>
                <w:sz w:val="20"/>
              </w:rPr>
              <w:br/>
              <w:t xml:space="preserve">Pravilna uporaba je uporaba miške na čistih površinah. Najbolje, če uporabljamo primerno (predpisano) podlogo za miško. To podlogo moramo redno čistiti s čistili, ki ne le odstranijo prah, ampak tudi razmastijo. </w:t>
            </w:r>
            <w:r w:rsidR="006F2574" w:rsidRPr="006F2574">
              <w:rPr>
                <w:rFonts w:ascii="Arial" w:hAnsi="Arial" w:cs="Arial"/>
                <w:sz w:val="20"/>
              </w:rPr>
              <w:br/>
            </w:r>
            <w:r w:rsidR="006F2574" w:rsidRPr="006F2574">
              <w:rPr>
                <w:rFonts w:ascii="Arial" w:hAnsi="Arial" w:cs="Arial"/>
                <w:sz w:val="20"/>
              </w:rPr>
              <w:br/>
              <w:t xml:space="preserve">Kljub temu se nam kroglica v miški lahko umaže. Zato vsake toliko časa spodnji del miške z zavojem v predpisano smer odpremo, kroglico temeljito obrišemo z vlažno platneno krpo, kontakte v miški pa očistimo s suho platneno krpico. Miško sestavimo nazaj. </w:t>
            </w:r>
          </w:p>
        </w:tc>
      </w:tr>
    </w:tbl>
    <w:p w14:paraId="19C139E0" w14:textId="77777777" w:rsidR="006F2574" w:rsidRPr="006F2574" w:rsidRDefault="006F2574" w:rsidP="006F2574">
      <w:pPr>
        <w:rPr>
          <w:rFonts w:ascii="Arial" w:hAnsi="Arial" w:cs="Arial"/>
          <w:vanish/>
          <w:szCs w:val="24"/>
        </w:rPr>
      </w:pPr>
    </w:p>
    <w:tbl>
      <w:tblPr>
        <w:tblW w:w="5000" w:type="pct"/>
        <w:tblCellSpacing w:w="60" w:type="dxa"/>
        <w:tblCellMar>
          <w:left w:w="0" w:type="dxa"/>
          <w:right w:w="0" w:type="dxa"/>
        </w:tblCellMar>
        <w:tblLook w:val="04A0" w:firstRow="1" w:lastRow="0" w:firstColumn="1" w:lastColumn="0" w:noHBand="0" w:noVBand="1"/>
      </w:tblPr>
      <w:tblGrid>
        <w:gridCol w:w="9310"/>
      </w:tblGrid>
      <w:tr w:rsidR="006F2574" w:rsidRPr="006F2574" w14:paraId="39B3809E" w14:textId="77777777" w:rsidTr="006F2574">
        <w:trPr>
          <w:tblCellSpacing w:w="60" w:type="dxa"/>
        </w:trPr>
        <w:tc>
          <w:tcPr>
            <w:tcW w:w="0" w:type="auto"/>
            <w:vAlign w:val="center"/>
            <w:hideMark/>
          </w:tcPr>
          <w:p w14:paraId="24D616DA" w14:textId="77777777" w:rsidR="00A4082C" w:rsidRDefault="00A4082C" w:rsidP="006F2574">
            <w:pPr>
              <w:divId w:val="1998606389"/>
              <w:rPr>
                <w:rFonts w:ascii="Arial" w:hAnsi="Arial" w:cs="Arial"/>
                <w:sz w:val="20"/>
              </w:rPr>
            </w:pPr>
          </w:p>
          <w:p w14:paraId="44375FD1" w14:textId="77777777" w:rsidR="00A4082C" w:rsidRDefault="00A4082C" w:rsidP="006F2574">
            <w:pPr>
              <w:divId w:val="1998606389"/>
              <w:rPr>
                <w:rFonts w:ascii="Arial" w:hAnsi="Arial" w:cs="Arial"/>
                <w:sz w:val="20"/>
              </w:rPr>
            </w:pPr>
          </w:p>
          <w:p w14:paraId="1B63BEBA" w14:textId="77777777" w:rsidR="00A4082C" w:rsidRDefault="00A4082C" w:rsidP="006F2574">
            <w:pPr>
              <w:divId w:val="1998606389"/>
              <w:rPr>
                <w:rFonts w:ascii="Arial" w:hAnsi="Arial" w:cs="Arial"/>
                <w:sz w:val="20"/>
              </w:rPr>
            </w:pPr>
          </w:p>
          <w:p w14:paraId="5C98AB54" w14:textId="77777777" w:rsidR="006F2574" w:rsidRPr="006F2574" w:rsidRDefault="006F2574" w:rsidP="006F2574">
            <w:pPr>
              <w:divId w:val="1998606389"/>
              <w:rPr>
                <w:rFonts w:ascii="Arial" w:hAnsi="Arial" w:cs="Arial"/>
                <w:szCs w:val="24"/>
              </w:rPr>
            </w:pPr>
            <w:r w:rsidRPr="006F2574">
              <w:rPr>
                <w:rFonts w:ascii="Arial" w:hAnsi="Arial" w:cs="Arial"/>
                <w:sz w:val="20"/>
              </w:rPr>
              <w:t>5. Disketni pogon</w:t>
            </w:r>
            <w:r w:rsidRPr="006F2574">
              <w:rPr>
                <w:rFonts w:ascii="Arial" w:hAnsi="Arial" w:cs="Arial"/>
                <w:szCs w:val="24"/>
              </w:rPr>
              <w:t xml:space="preserve"> </w:t>
            </w:r>
          </w:p>
          <w:p w14:paraId="67F19379" w14:textId="77777777" w:rsidR="006F2574" w:rsidRPr="006F2574" w:rsidRDefault="00A27DF9" w:rsidP="0017341B">
            <w:pPr>
              <w:rPr>
                <w:rFonts w:ascii="Arial" w:hAnsi="Arial" w:cs="Arial"/>
                <w:szCs w:val="24"/>
              </w:rPr>
            </w:pPr>
            <w:r>
              <w:rPr>
                <w:rFonts w:ascii="Arial" w:hAnsi="Arial" w:cs="Arial"/>
                <w:noProof/>
                <w:sz w:val="20"/>
              </w:rPr>
              <w:pict w14:anchorId="3CF2D4F4">
                <v:shape id="Slika 1" o:spid="_x0000_s1027" type="#_x0000_t75" alt="image.php.jpg" style="position:absolute;margin-left:1.85pt;margin-top:11.45pt;width:161.25pt;height:114.75pt;z-index:-251659264;visibility:visible" wrapcoords="-201 0 -201 21459 21700 21459 21700 0 -201 0">
                  <v:imagedata r:id="rId12" o:title="image"/>
                  <w10:wrap type="tight"/>
                </v:shape>
              </w:pict>
            </w:r>
            <w:r w:rsidR="006F2574" w:rsidRPr="006F2574">
              <w:rPr>
                <w:rFonts w:ascii="Arial" w:hAnsi="Arial" w:cs="Arial"/>
                <w:sz w:val="20"/>
              </w:rPr>
              <w:br/>
              <w:t xml:space="preserve">Posebej se moramo posvetiti disketni enoti. Navadno se nam zaradi prahu zataji tudi disketna enota. Če se to zgodi, nam računalnik prijavlja, da nima dostopa do diskete. Brez panike. Na servisu bodo znali očistiti nesnago s stisnjenim zrakom. Ampak naj to res napravijo na servisu. Nikakor se ne trudite s sesalnikom za prah ali, kar je še huje, s pihanjem na polna pljuča v disketno enoto. </w:t>
            </w:r>
            <w:r w:rsidR="006F2574" w:rsidRPr="006F2574">
              <w:rPr>
                <w:rFonts w:ascii="Arial" w:hAnsi="Arial" w:cs="Arial"/>
                <w:sz w:val="20"/>
              </w:rPr>
              <w:br/>
            </w:r>
            <w:r w:rsidR="006F2574" w:rsidRPr="006F2574">
              <w:rPr>
                <w:rFonts w:ascii="Arial" w:hAnsi="Arial" w:cs="Arial"/>
                <w:sz w:val="20"/>
              </w:rPr>
              <w:br/>
              <w:t xml:space="preserve">Največkrat gre res samo za umazanijo, redkeje se disketne enote pokvarijo. </w:t>
            </w:r>
          </w:p>
        </w:tc>
      </w:tr>
      <w:tr w:rsidR="006F2574" w:rsidRPr="006F2574" w14:paraId="1616E01C" w14:textId="77777777" w:rsidTr="006F2574">
        <w:trPr>
          <w:tblCellSpacing w:w="60" w:type="dxa"/>
        </w:trPr>
        <w:tc>
          <w:tcPr>
            <w:tcW w:w="0" w:type="auto"/>
            <w:hideMark/>
          </w:tcPr>
          <w:p w14:paraId="365A0A4F" w14:textId="77777777" w:rsidR="00A4082C" w:rsidRDefault="00A4082C" w:rsidP="006F2574">
            <w:pPr>
              <w:rPr>
                <w:rFonts w:ascii="Arial" w:hAnsi="Arial" w:cs="Arial"/>
                <w:sz w:val="20"/>
              </w:rPr>
            </w:pPr>
          </w:p>
          <w:p w14:paraId="374A5B88" w14:textId="77777777" w:rsidR="006F2574" w:rsidRPr="006F2574" w:rsidRDefault="006F2574" w:rsidP="006F2574">
            <w:pPr>
              <w:rPr>
                <w:rFonts w:ascii="Arial" w:hAnsi="Arial" w:cs="Arial"/>
                <w:szCs w:val="24"/>
              </w:rPr>
            </w:pPr>
            <w:r w:rsidRPr="006F2574">
              <w:rPr>
                <w:rFonts w:ascii="Arial" w:hAnsi="Arial" w:cs="Arial"/>
                <w:sz w:val="20"/>
              </w:rPr>
              <w:t>6. CD</w:t>
            </w:r>
            <w:r w:rsidR="0017341B">
              <w:rPr>
                <w:rFonts w:ascii="Arial" w:hAnsi="Arial" w:cs="Arial"/>
                <w:sz w:val="20"/>
              </w:rPr>
              <w:t>/DVD</w:t>
            </w:r>
            <w:r w:rsidRPr="006F2574">
              <w:rPr>
                <w:rFonts w:ascii="Arial" w:hAnsi="Arial" w:cs="Arial"/>
                <w:sz w:val="20"/>
              </w:rPr>
              <w:t xml:space="preserve"> enota </w:t>
            </w:r>
          </w:p>
          <w:p w14:paraId="3AA63A49" w14:textId="77777777" w:rsidR="006F2574" w:rsidRPr="006F2574" w:rsidRDefault="00A27DF9" w:rsidP="006F2574">
            <w:pPr>
              <w:rPr>
                <w:rFonts w:ascii="Arial" w:hAnsi="Arial" w:cs="Arial"/>
                <w:szCs w:val="24"/>
              </w:rPr>
            </w:pPr>
            <w:r>
              <w:rPr>
                <w:rFonts w:ascii="Arial" w:hAnsi="Arial" w:cs="Arial"/>
                <w:noProof/>
                <w:sz w:val="20"/>
              </w:rPr>
              <w:pict w14:anchorId="4AE07692">
                <v:shape id="Slika 7" o:spid="_x0000_s1026" type="#_x0000_t75" alt="image.sadphp.jpg" style="position:absolute;margin-left:-7.9pt;margin-top:16.3pt;width:171pt;height:100.5pt;z-index:-251658240;visibility:visible" wrapcoords="-189 0 -189 21278 21600 21278 21600 0 -189 0">
                  <v:imagedata r:id="rId13" o:title="image"/>
                  <w10:wrap type="tight"/>
                </v:shape>
              </w:pict>
            </w:r>
            <w:r w:rsidR="006F2574" w:rsidRPr="006F2574">
              <w:rPr>
                <w:rFonts w:ascii="Arial" w:hAnsi="Arial" w:cs="Arial"/>
                <w:sz w:val="20"/>
              </w:rPr>
              <w:br/>
              <w:t>Tako kot druge elektronske naprave tudi CD</w:t>
            </w:r>
            <w:r w:rsidR="0017341B">
              <w:rPr>
                <w:rFonts w:ascii="Arial" w:hAnsi="Arial" w:cs="Arial"/>
                <w:sz w:val="20"/>
              </w:rPr>
              <w:t>/DVD</w:t>
            </w:r>
            <w:r w:rsidR="006F2574" w:rsidRPr="006F2574">
              <w:rPr>
                <w:rFonts w:ascii="Arial" w:hAnsi="Arial" w:cs="Arial"/>
                <w:sz w:val="20"/>
              </w:rPr>
              <w:t xml:space="preserve"> enota ne prenašaj najbolje prahu, cigaretnega dima in mastne kuhinjske sopare. Nikakor jih ne smemo uporabljati za odlaganje predmetov, ampak jih imamo vedno, tudi, kadar v njih ni cedeja, imejmo zaprte! Da, tudi to se dogaja, saj je že anekdotičen klic na servis, "da se je polomila polička za kavo". Pa šalo na stran.</w:t>
            </w:r>
            <w:r w:rsidR="006F2574" w:rsidRPr="006F2574">
              <w:rPr>
                <w:rFonts w:ascii="Arial" w:hAnsi="Arial" w:cs="Arial"/>
                <w:sz w:val="20"/>
              </w:rPr>
              <w:br/>
            </w:r>
            <w:r w:rsidR="006F2574" w:rsidRPr="006F2574">
              <w:rPr>
                <w:rFonts w:ascii="Arial" w:hAnsi="Arial" w:cs="Arial"/>
                <w:sz w:val="20"/>
              </w:rPr>
              <w:br/>
              <w:t xml:space="preserve">Največji problem najpogosteje predstavlja čiščenje glav. </w:t>
            </w:r>
            <w:r w:rsidR="006F2574" w:rsidRPr="006F2574">
              <w:rPr>
                <w:rFonts w:ascii="Arial" w:hAnsi="Arial" w:cs="Arial"/>
                <w:sz w:val="20"/>
              </w:rPr>
              <w:br/>
            </w:r>
            <w:r w:rsidR="006F2574" w:rsidRPr="006F2574">
              <w:rPr>
                <w:rFonts w:ascii="Arial" w:hAnsi="Arial" w:cs="Arial"/>
                <w:sz w:val="20"/>
              </w:rPr>
              <w:br/>
              <w:t>Čiščenje glav v lastni režiji je vse prej kot preprosto. Tudi z za to namenjenimi čistilnimi cedeji si lahko napravimo škodo. Nikoli namreč ne vemo, kaj v napravi naredimo. Veliko manj tvegano je, da enkrat na leto (ali dve) ali pa takrat, kadar se pojavijo kakšni problemi, napravo nesemo na servis, kjer bodo glave strokovno očistili s strokovnim. Tam napravo razstavijo in očistijo. Cena takšnega posega še zdaleč ne odtehta škode, ki si jo napravimo sami z nestrokovnim posegom.</w:t>
            </w:r>
          </w:p>
        </w:tc>
      </w:tr>
    </w:tbl>
    <w:p w14:paraId="06A040A2" w14:textId="77777777" w:rsidR="00BA4F19" w:rsidRPr="006F2574" w:rsidRDefault="00BA4F19" w:rsidP="002A4F0F">
      <w:pPr>
        <w:rPr>
          <w:rFonts w:ascii="Arial" w:hAnsi="Arial" w:cs="Arial"/>
        </w:rPr>
      </w:pPr>
    </w:p>
    <w:sectPr w:rsidR="00BA4F19" w:rsidRPr="006F2574" w:rsidSect="00BA4F19">
      <w:headerReference w:type="even" r:id="rId14"/>
      <w:headerReference w:type="default" r:id="rId15"/>
      <w:footerReference w:type="default" r:id="rId16"/>
      <w:pgSz w:w="11906" w:h="16838" w:code="9"/>
      <w:pgMar w:top="1418" w:right="1418" w:bottom="1418" w:left="1418" w:header="708" w:footer="708" w:gutter="0"/>
      <w:paperSrc w:first="7" w:other="7"/>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1A8C" w14:textId="77777777" w:rsidR="007C7121" w:rsidRDefault="007C7121">
      <w:r>
        <w:separator/>
      </w:r>
    </w:p>
  </w:endnote>
  <w:endnote w:type="continuationSeparator" w:id="0">
    <w:p w14:paraId="47C135E0" w14:textId="77777777" w:rsidR="007C7121" w:rsidRDefault="007C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04A8" w14:textId="77777777" w:rsidR="00FC7149" w:rsidRDefault="00FC7149" w:rsidP="003A4A92">
    <w:pPr>
      <w:pStyle w:val="Footer"/>
      <w:pBdr>
        <w:top w:val="thinThickSmallGap" w:sz="24" w:space="1" w:color="622423"/>
      </w:pBdr>
      <w:tabs>
        <w:tab w:val="clear" w:pos="4536"/>
        <w:tab w:val="clear" w:pos="9072"/>
        <w:tab w:val="right" w:pos="9070"/>
      </w:tabs>
      <w:rPr>
        <w:rFonts w:ascii="Cambria" w:hAnsi="Cambria"/>
      </w:rPr>
    </w:pPr>
    <w:r>
      <w:rPr>
        <w:rFonts w:ascii="Cambria" w:hAnsi="Cambria"/>
      </w:rPr>
      <w:t>Mrežna Kartica</w:t>
    </w:r>
    <w:r w:rsidR="003A4A92">
      <w:rPr>
        <w:rFonts w:ascii="Cambria" w:hAnsi="Cambria"/>
      </w:rPr>
      <w:tab/>
    </w:r>
    <w:r>
      <w:rPr>
        <w:rFonts w:ascii="Cambria" w:hAnsi="Cambria"/>
      </w:rPr>
      <w:t xml:space="preserve">Stran </w:t>
    </w:r>
    <w:r w:rsidR="00237D9F">
      <w:fldChar w:fldCharType="begin"/>
    </w:r>
    <w:r w:rsidR="00237D9F">
      <w:instrText xml:space="preserve"> PAGE   \* MERGEFORMAT </w:instrText>
    </w:r>
    <w:r w:rsidR="00237D9F">
      <w:fldChar w:fldCharType="separate"/>
    </w:r>
    <w:r w:rsidR="003A4A92" w:rsidRPr="003A4A92">
      <w:rPr>
        <w:rFonts w:ascii="Cambria" w:hAnsi="Cambria"/>
        <w:noProof/>
      </w:rPr>
      <w:t>0</w:t>
    </w:r>
    <w:r w:rsidR="00237D9F">
      <w:fldChar w:fldCharType="end"/>
    </w:r>
  </w:p>
  <w:p w14:paraId="6D6F63F1" w14:textId="77777777" w:rsidR="00130EFC" w:rsidRDefault="0013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FAB2" w14:textId="77777777" w:rsidR="007C7121" w:rsidRDefault="007C7121">
      <w:r>
        <w:separator/>
      </w:r>
    </w:p>
  </w:footnote>
  <w:footnote w:type="continuationSeparator" w:id="0">
    <w:p w14:paraId="7E0A60DC" w14:textId="77777777" w:rsidR="007C7121" w:rsidRDefault="007C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327C" w14:textId="77777777" w:rsidR="00BA4F19" w:rsidRDefault="00237D9F">
    <w:pPr>
      <w:pStyle w:val="Header"/>
      <w:framePr w:wrap="around" w:vAnchor="text" w:hAnchor="margin" w:xAlign="center" w:y="1"/>
      <w:rPr>
        <w:rStyle w:val="PageNumber"/>
      </w:rPr>
    </w:pPr>
    <w:r>
      <w:rPr>
        <w:rStyle w:val="PageNumber"/>
      </w:rPr>
      <w:fldChar w:fldCharType="begin"/>
    </w:r>
    <w:r w:rsidR="00F655B4">
      <w:rPr>
        <w:rStyle w:val="PageNumber"/>
      </w:rPr>
      <w:instrText xml:space="preserve">PAGE  </w:instrText>
    </w:r>
    <w:r>
      <w:rPr>
        <w:rStyle w:val="PageNumber"/>
      </w:rPr>
      <w:fldChar w:fldCharType="end"/>
    </w:r>
  </w:p>
  <w:p w14:paraId="388297B0" w14:textId="77777777" w:rsidR="00BA4F19" w:rsidRDefault="00BA4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8FDB" w14:textId="77777777" w:rsidR="00130EFC" w:rsidRDefault="00130EFC">
    <w:pPr>
      <w:pStyle w:val="Header"/>
      <w:pBdr>
        <w:bottom w:val="thickThinSmallGap" w:sz="24" w:space="1" w:color="622423"/>
      </w:pBdr>
      <w:jc w:val="center"/>
      <w:rPr>
        <w:rFonts w:ascii="Cambria" w:hAnsi="Cambria"/>
        <w:sz w:val="32"/>
        <w:szCs w:val="32"/>
      </w:rPr>
    </w:pPr>
    <w:r>
      <w:rPr>
        <w:rFonts w:ascii="Cambria" w:hAnsi="Cambria"/>
        <w:sz w:val="32"/>
        <w:szCs w:val="32"/>
      </w:rPr>
      <w:t xml:space="preserve">SPTŠ Murska Sobota    </w:t>
    </w:r>
  </w:p>
  <w:p w14:paraId="6A7F8CCA" w14:textId="77777777" w:rsidR="00BA4F19" w:rsidRDefault="00BA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103"/>
    <w:multiLevelType w:val="hybridMultilevel"/>
    <w:tmpl w:val="5268BF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9D791C"/>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40431DBB"/>
    <w:multiLevelType w:val="multilevel"/>
    <w:tmpl w:val="9230AF80"/>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25B9"/>
    <w:rsid w:val="000440F7"/>
    <w:rsid w:val="00045C7C"/>
    <w:rsid w:val="001276B1"/>
    <w:rsid w:val="00130EFC"/>
    <w:rsid w:val="00143D5E"/>
    <w:rsid w:val="00147854"/>
    <w:rsid w:val="0017341B"/>
    <w:rsid w:val="001B53C2"/>
    <w:rsid w:val="001C0910"/>
    <w:rsid w:val="00237D9F"/>
    <w:rsid w:val="002659AC"/>
    <w:rsid w:val="002A42E6"/>
    <w:rsid w:val="002A4F0F"/>
    <w:rsid w:val="002F17EE"/>
    <w:rsid w:val="00317973"/>
    <w:rsid w:val="003A4A92"/>
    <w:rsid w:val="004F1DBA"/>
    <w:rsid w:val="00523AE2"/>
    <w:rsid w:val="005342B4"/>
    <w:rsid w:val="00536259"/>
    <w:rsid w:val="005D6AF6"/>
    <w:rsid w:val="006A1528"/>
    <w:rsid w:val="006F2574"/>
    <w:rsid w:val="00760ECD"/>
    <w:rsid w:val="007C5E67"/>
    <w:rsid w:val="007C7121"/>
    <w:rsid w:val="00967A44"/>
    <w:rsid w:val="00A27DF9"/>
    <w:rsid w:val="00A4082C"/>
    <w:rsid w:val="00BA4F19"/>
    <w:rsid w:val="00C13FF9"/>
    <w:rsid w:val="00C606A7"/>
    <w:rsid w:val="00CD25B9"/>
    <w:rsid w:val="00D41398"/>
    <w:rsid w:val="00D96A71"/>
    <w:rsid w:val="00E9444F"/>
    <w:rsid w:val="00F655B4"/>
    <w:rsid w:val="00FC71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9E5E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19"/>
    <w:rPr>
      <w:sz w:val="24"/>
    </w:rPr>
  </w:style>
  <w:style w:type="paragraph" w:styleId="Heading1">
    <w:name w:val="heading 1"/>
    <w:basedOn w:val="Normal"/>
    <w:next w:val="Normal"/>
    <w:qFormat/>
    <w:rsid w:val="00BA4F19"/>
    <w:pPr>
      <w:keepNext/>
      <w:tabs>
        <w:tab w:val="left" w:pos="720"/>
      </w:tabs>
      <w:spacing w:before="240" w:after="60"/>
      <w:ind w:left="720" w:hanging="360"/>
      <w:outlineLvl w:val="0"/>
    </w:pPr>
    <w:rPr>
      <w:rFonts w:ascii="Bookman Old Style" w:hAnsi="Bookman Old Style"/>
      <w:b/>
      <w:caps/>
      <w:emboss/>
      <w:color w:val="800000"/>
      <w:kern w:val="32"/>
      <w:sz w:val="32"/>
    </w:rPr>
  </w:style>
  <w:style w:type="paragraph" w:styleId="Heading2">
    <w:name w:val="heading 2"/>
    <w:basedOn w:val="Normal"/>
    <w:next w:val="Normal"/>
    <w:qFormat/>
    <w:rsid w:val="00BA4F19"/>
    <w:pPr>
      <w:keepNext/>
      <w:jc w:val="both"/>
      <w:outlineLvl w:val="1"/>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BA4F19"/>
    <w:pPr>
      <w:ind w:left="360" w:hanging="360"/>
    </w:pPr>
    <w:rPr>
      <w:sz w:val="20"/>
      <w:lang w:val="en-GB"/>
    </w:rPr>
  </w:style>
  <w:style w:type="paragraph" w:customStyle="1" w:styleId="Telobesedila21">
    <w:name w:val="Telo besedila 21"/>
    <w:basedOn w:val="Normal"/>
    <w:rsid w:val="00BA4F19"/>
    <w:pPr>
      <w:ind w:firstLine="567"/>
      <w:jc w:val="both"/>
    </w:pPr>
    <w:rPr>
      <w:i/>
    </w:rPr>
  </w:style>
  <w:style w:type="paragraph" w:styleId="Header">
    <w:name w:val="header"/>
    <w:basedOn w:val="Normal"/>
    <w:link w:val="HeaderChar"/>
    <w:uiPriority w:val="99"/>
    <w:rsid w:val="00BA4F19"/>
    <w:pPr>
      <w:tabs>
        <w:tab w:val="center" w:pos="4536"/>
        <w:tab w:val="right" w:pos="9072"/>
      </w:tabs>
    </w:pPr>
  </w:style>
  <w:style w:type="character" w:styleId="PageNumber">
    <w:name w:val="page number"/>
    <w:basedOn w:val="DefaultParagraphFont"/>
    <w:semiHidden/>
    <w:rsid w:val="00BA4F19"/>
  </w:style>
  <w:style w:type="paragraph" w:styleId="Footer">
    <w:name w:val="footer"/>
    <w:basedOn w:val="Normal"/>
    <w:link w:val="FooterChar"/>
    <w:uiPriority w:val="99"/>
    <w:rsid w:val="00BA4F19"/>
    <w:pPr>
      <w:tabs>
        <w:tab w:val="center" w:pos="4536"/>
        <w:tab w:val="right" w:pos="9072"/>
      </w:tabs>
    </w:pPr>
  </w:style>
  <w:style w:type="character" w:customStyle="1" w:styleId="HeaderChar">
    <w:name w:val="Header Char"/>
    <w:link w:val="Header"/>
    <w:uiPriority w:val="99"/>
    <w:rsid w:val="00130EFC"/>
    <w:rPr>
      <w:sz w:val="24"/>
    </w:rPr>
  </w:style>
  <w:style w:type="paragraph" w:styleId="BalloonText">
    <w:name w:val="Balloon Text"/>
    <w:basedOn w:val="Normal"/>
    <w:link w:val="BalloonTextChar"/>
    <w:uiPriority w:val="99"/>
    <w:semiHidden/>
    <w:unhideWhenUsed/>
    <w:rsid w:val="00130EFC"/>
    <w:rPr>
      <w:rFonts w:ascii="Tahoma" w:hAnsi="Tahoma" w:cs="Tahoma"/>
      <w:sz w:val="16"/>
      <w:szCs w:val="16"/>
    </w:rPr>
  </w:style>
  <w:style w:type="character" w:customStyle="1" w:styleId="BalloonTextChar">
    <w:name w:val="Balloon Text Char"/>
    <w:link w:val="BalloonText"/>
    <w:uiPriority w:val="99"/>
    <w:semiHidden/>
    <w:rsid w:val="00130EFC"/>
    <w:rPr>
      <w:rFonts w:ascii="Tahoma" w:hAnsi="Tahoma" w:cs="Tahoma"/>
      <w:sz w:val="16"/>
      <w:szCs w:val="16"/>
    </w:rPr>
  </w:style>
  <w:style w:type="character" w:customStyle="1" w:styleId="FooterChar">
    <w:name w:val="Footer Char"/>
    <w:link w:val="Footer"/>
    <w:uiPriority w:val="99"/>
    <w:rsid w:val="00130EFC"/>
    <w:rPr>
      <w:sz w:val="24"/>
    </w:rPr>
  </w:style>
  <w:style w:type="paragraph" w:styleId="Title">
    <w:name w:val="Title"/>
    <w:basedOn w:val="Normal"/>
    <w:next w:val="Normal"/>
    <w:link w:val="TitleChar"/>
    <w:uiPriority w:val="10"/>
    <w:qFormat/>
    <w:rsid w:val="00130EF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30EFC"/>
    <w:rPr>
      <w:rFonts w:ascii="Cambria" w:eastAsia="Times New Roman" w:hAnsi="Cambria" w:cs="Times New Roman"/>
      <w:b/>
      <w:bCs/>
      <w:kern w:val="28"/>
      <w:sz w:val="32"/>
      <w:szCs w:val="32"/>
    </w:rPr>
  </w:style>
  <w:style w:type="character" w:styleId="Hyperlink">
    <w:name w:val="Hyperlink"/>
    <w:uiPriority w:val="99"/>
    <w:semiHidden/>
    <w:unhideWhenUsed/>
    <w:rsid w:val="001C0910"/>
    <w:rPr>
      <w:color w:val="0000FF"/>
      <w:u w:val="single"/>
    </w:rPr>
  </w:style>
  <w:style w:type="character" w:customStyle="1" w:styleId="google-src-text">
    <w:name w:val="google-src-text"/>
    <w:basedOn w:val="DefaultParagraphFont"/>
    <w:rsid w:val="00C606A7"/>
  </w:style>
  <w:style w:type="paragraph" w:styleId="ListParagraph">
    <w:name w:val="List Paragraph"/>
    <w:basedOn w:val="Normal"/>
    <w:uiPriority w:val="34"/>
    <w:qFormat/>
    <w:rsid w:val="00C606A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F2574"/>
    <w:pPr>
      <w:spacing w:before="100" w:beforeAutospacing="1" w:after="100" w:afterAutospacing="1"/>
    </w:pPr>
    <w:rPr>
      <w:szCs w:val="24"/>
    </w:rPr>
  </w:style>
  <w:style w:type="paragraph" w:styleId="IntenseQuote">
    <w:name w:val="Intense Quote"/>
    <w:basedOn w:val="Normal"/>
    <w:next w:val="Normal"/>
    <w:link w:val="IntenseQuoteChar"/>
    <w:uiPriority w:val="30"/>
    <w:qFormat/>
    <w:rsid w:val="0031797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17973"/>
    <w:rPr>
      <w:b/>
      <w:bCs/>
      <w:i/>
      <w:iCs/>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45482">
      <w:bodyDiv w:val="1"/>
      <w:marLeft w:val="0"/>
      <w:marRight w:val="0"/>
      <w:marTop w:val="0"/>
      <w:marBottom w:val="0"/>
      <w:divBdr>
        <w:top w:val="none" w:sz="0" w:space="0" w:color="auto"/>
        <w:left w:val="none" w:sz="0" w:space="0" w:color="auto"/>
        <w:bottom w:val="none" w:sz="0" w:space="0" w:color="auto"/>
        <w:right w:val="none" w:sz="0" w:space="0" w:color="auto"/>
      </w:divBdr>
      <w:divsChild>
        <w:div w:id="358819625">
          <w:marLeft w:val="0"/>
          <w:marRight w:val="0"/>
          <w:marTop w:val="0"/>
          <w:marBottom w:val="0"/>
          <w:divBdr>
            <w:top w:val="none" w:sz="0" w:space="0" w:color="auto"/>
            <w:left w:val="none" w:sz="0" w:space="0" w:color="auto"/>
            <w:bottom w:val="none" w:sz="0" w:space="0" w:color="auto"/>
            <w:right w:val="none" w:sz="0" w:space="0" w:color="auto"/>
          </w:divBdr>
        </w:div>
        <w:div w:id="607279603">
          <w:marLeft w:val="0"/>
          <w:marRight w:val="0"/>
          <w:marTop w:val="0"/>
          <w:marBottom w:val="0"/>
          <w:divBdr>
            <w:top w:val="none" w:sz="0" w:space="0" w:color="auto"/>
            <w:left w:val="none" w:sz="0" w:space="0" w:color="auto"/>
            <w:bottom w:val="none" w:sz="0" w:space="0" w:color="auto"/>
            <w:right w:val="none" w:sz="0" w:space="0" w:color="auto"/>
          </w:divBdr>
        </w:div>
        <w:div w:id="812868759">
          <w:marLeft w:val="0"/>
          <w:marRight w:val="0"/>
          <w:marTop w:val="0"/>
          <w:marBottom w:val="0"/>
          <w:divBdr>
            <w:top w:val="none" w:sz="0" w:space="0" w:color="auto"/>
            <w:left w:val="none" w:sz="0" w:space="0" w:color="auto"/>
            <w:bottom w:val="none" w:sz="0" w:space="0" w:color="auto"/>
            <w:right w:val="none" w:sz="0" w:space="0" w:color="auto"/>
          </w:divBdr>
        </w:div>
        <w:div w:id="1495143209">
          <w:marLeft w:val="0"/>
          <w:marRight w:val="0"/>
          <w:marTop w:val="0"/>
          <w:marBottom w:val="0"/>
          <w:divBdr>
            <w:top w:val="none" w:sz="0" w:space="0" w:color="auto"/>
            <w:left w:val="none" w:sz="0" w:space="0" w:color="auto"/>
            <w:bottom w:val="none" w:sz="0" w:space="0" w:color="auto"/>
            <w:right w:val="none" w:sz="0" w:space="0" w:color="auto"/>
          </w:divBdr>
        </w:div>
        <w:div w:id="1961836261">
          <w:marLeft w:val="0"/>
          <w:marRight w:val="0"/>
          <w:marTop w:val="0"/>
          <w:marBottom w:val="0"/>
          <w:divBdr>
            <w:top w:val="none" w:sz="0" w:space="0" w:color="auto"/>
            <w:left w:val="none" w:sz="0" w:space="0" w:color="auto"/>
            <w:bottom w:val="none" w:sz="0" w:space="0" w:color="auto"/>
            <w:right w:val="none" w:sz="0" w:space="0" w:color="auto"/>
          </w:divBdr>
        </w:div>
        <w:div w:id="1998606389">
          <w:marLeft w:val="0"/>
          <w:marRight w:val="0"/>
          <w:marTop w:val="0"/>
          <w:marBottom w:val="0"/>
          <w:divBdr>
            <w:top w:val="none" w:sz="0" w:space="0" w:color="auto"/>
            <w:left w:val="none" w:sz="0" w:space="0" w:color="auto"/>
            <w:bottom w:val="none" w:sz="0" w:space="0" w:color="auto"/>
            <w:right w:val="none" w:sz="0" w:space="0" w:color="auto"/>
          </w:divBdr>
        </w:div>
      </w:divsChild>
    </w:div>
    <w:div w:id="2070879976">
      <w:bodyDiv w:val="1"/>
      <w:marLeft w:val="0"/>
      <w:marRight w:val="0"/>
      <w:marTop w:val="0"/>
      <w:marBottom w:val="0"/>
      <w:divBdr>
        <w:top w:val="none" w:sz="0" w:space="0" w:color="auto"/>
        <w:left w:val="none" w:sz="0" w:space="0" w:color="auto"/>
        <w:bottom w:val="none" w:sz="0" w:space="0" w:color="auto"/>
        <w:right w:val="none" w:sz="0" w:space="0" w:color="auto"/>
      </w:divBdr>
      <w:divsChild>
        <w:div w:id="251397969">
          <w:marLeft w:val="0"/>
          <w:marRight w:val="0"/>
          <w:marTop w:val="0"/>
          <w:marBottom w:val="0"/>
          <w:divBdr>
            <w:top w:val="none" w:sz="0" w:space="0" w:color="auto"/>
            <w:left w:val="none" w:sz="0" w:space="0" w:color="auto"/>
            <w:bottom w:val="none" w:sz="0" w:space="0" w:color="auto"/>
            <w:right w:val="none" w:sz="0" w:space="0" w:color="auto"/>
          </w:divBdr>
        </w:div>
        <w:div w:id="649597963">
          <w:marLeft w:val="0"/>
          <w:marRight w:val="0"/>
          <w:marTop w:val="0"/>
          <w:marBottom w:val="0"/>
          <w:divBdr>
            <w:top w:val="none" w:sz="0" w:space="0" w:color="auto"/>
            <w:left w:val="none" w:sz="0" w:space="0" w:color="auto"/>
            <w:bottom w:val="none" w:sz="0" w:space="0" w:color="auto"/>
            <w:right w:val="none" w:sz="0" w:space="0" w:color="auto"/>
          </w:divBdr>
        </w:div>
        <w:div w:id="655647901">
          <w:marLeft w:val="0"/>
          <w:marRight w:val="0"/>
          <w:marTop w:val="0"/>
          <w:marBottom w:val="0"/>
          <w:divBdr>
            <w:top w:val="none" w:sz="0" w:space="0" w:color="auto"/>
            <w:left w:val="none" w:sz="0" w:space="0" w:color="auto"/>
            <w:bottom w:val="none" w:sz="0" w:space="0" w:color="auto"/>
            <w:right w:val="none" w:sz="0" w:space="0" w:color="auto"/>
          </w:divBdr>
        </w:div>
        <w:div w:id="977688746">
          <w:marLeft w:val="0"/>
          <w:marRight w:val="0"/>
          <w:marTop w:val="0"/>
          <w:marBottom w:val="0"/>
          <w:divBdr>
            <w:top w:val="none" w:sz="0" w:space="0" w:color="auto"/>
            <w:left w:val="none" w:sz="0" w:space="0" w:color="auto"/>
            <w:bottom w:val="none" w:sz="0" w:space="0" w:color="auto"/>
            <w:right w:val="none" w:sz="0" w:space="0" w:color="auto"/>
          </w:divBdr>
        </w:div>
        <w:div w:id="1838764248">
          <w:marLeft w:val="0"/>
          <w:marRight w:val="0"/>
          <w:marTop w:val="0"/>
          <w:marBottom w:val="0"/>
          <w:divBdr>
            <w:top w:val="none" w:sz="0" w:space="0" w:color="auto"/>
            <w:left w:val="none" w:sz="0" w:space="0" w:color="auto"/>
            <w:bottom w:val="none" w:sz="0" w:space="0" w:color="auto"/>
            <w:right w:val="none" w:sz="0" w:space="0" w:color="auto"/>
          </w:divBdr>
        </w:div>
        <w:div w:id="202585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D7ED-4DF2-4110-BA2B-04B03A48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