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6F" w:rsidRDefault="009478D4">
      <w:pPr>
        <w:jc w:val="both"/>
        <w:rPr>
          <w:rFonts w:ascii="Arial" w:hAnsi="Arial"/>
          <w:b/>
          <w:sz w:val="20"/>
          <w:lang w:val="sl-SI"/>
        </w:rPr>
      </w:pPr>
      <w:bookmarkStart w:id="0" w:name="_GoBack"/>
      <w:bookmarkEnd w:id="0"/>
      <w:r>
        <w:rPr>
          <w:rFonts w:ascii="Arial" w:hAnsi="Arial"/>
          <w:b/>
          <w:sz w:val="20"/>
          <w:lang w:val="sl-SI"/>
        </w:rPr>
        <w:t>25.</w:t>
      </w:r>
    </w:p>
    <w:p w:rsidR="0076676F" w:rsidRDefault="009478D4">
      <w:pPr>
        <w:jc w:val="both"/>
        <w:rPr>
          <w:rFonts w:ascii="Arial" w:hAnsi="Arial"/>
          <w:sz w:val="20"/>
          <w:lang w:val="sl-SI"/>
        </w:rPr>
      </w:pPr>
      <w:r>
        <w:rPr>
          <w:rFonts w:ascii="Arial" w:hAnsi="Arial"/>
          <w:sz w:val="20"/>
          <w:lang w:val="sl-SI"/>
        </w:rPr>
        <w:t>Katalog</w:t>
      </w:r>
    </w:p>
    <w:p w:rsidR="0076676F" w:rsidRDefault="009478D4">
      <w:pPr>
        <w:jc w:val="both"/>
        <w:rPr>
          <w:rFonts w:ascii="Arial" w:hAnsi="Arial"/>
          <w:sz w:val="20"/>
          <w:lang w:val="sl-SI"/>
        </w:rPr>
      </w:pPr>
      <w:r>
        <w:rPr>
          <w:rFonts w:ascii="Arial" w:hAnsi="Arial"/>
          <w:sz w:val="20"/>
          <w:lang w:val="sl-SI"/>
        </w:rPr>
        <w:t>- objektivni realizem</w:t>
      </w:r>
      <w:r>
        <w:rPr>
          <w:rFonts w:ascii="Arial" w:hAnsi="Arial"/>
          <w:sz w:val="20"/>
          <w:lang w:val="sl-SI"/>
        </w:rPr>
        <w:tab/>
      </w:r>
      <w:r>
        <w:rPr>
          <w:rFonts w:ascii="Arial" w:hAnsi="Arial"/>
          <w:sz w:val="20"/>
          <w:lang w:val="sl-SI"/>
        </w:rPr>
        <w:tab/>
      </w:r>
      <w:r>
        <w:rPr>
          <w:rFonts w:ascii="Arial" w:hAnsi="Arial"/>
          <w:sz w:val="20"/>
          <w:lang w:val="sl-SI"/>
        </w:rPr>
        <w:tab/>
      </w:r>
      <w:r>
        <w:rPr>
          <w:rFonts w:ascii="Arial" w:hAnsi="Arial"/>
          <w:sz w:val="20"/>
          <w:lang w:val="sl-SI"/>
        </w:rPr>
        <w:tab/>
      </w:r>
      <w:r>
        <w:rPr>
          <w:rFonts w:ascii="Arial" w:hAnsi="Arial"/>
          <w:sz w:val="20"/>
          <w:lang w:val="sl-SI"/>
        </w:rPr>
        <w:tab/>
      </w:r>
      <w:r>
        <w:rPr>
          <w:rFonts w:ascii="Arial" w:hAnsi="Arial"/>
          <w:sz w:val="20"/>
          <w:lang w:val="sl-SI"/>
        </w:rPr>
        <w:tab/>
      </w:r>
      <w:r>
        <w:rPr>
          <w:rFonts w:ascii="Arial" w:hAnsi="Arial"/>
          <w:sz w:val="20"/>
          <w:lang w:val="sl-SI"/>
        </w:rPr>
        <w:tab/>
      </w:r>
    </w:p>
    <w:p w:rsidR="0076676F" w:rsidRDefault="009478D4">
      <w:pPr>
        <w:jc w:val="both"/>
        <w:rPr>
          <w:rFonts w:ascii="Arial" w:hAnsi="Arial"/>
          <w:sz w:val="20"/>
          <w:lang w:val="sl-SI"/>
        </w:rPr>
      </w:pPr>
      <w:r>
        <w:rPr>
          <w:rFonts w:ascii="Arial" w:hAnsi="Arial"/>
          <w:sz w:val="20"/>
          <w:lang w:val="sl-SI"/>
        </w:rPr>
        <w:t>- pripovedna tehnika</w:t>
      </w:r>
      <w:r>
        <w:rPr>
          <w:rFonts w:ascii="Arial" w:hAnsi="Arial"/>
          <w:sz w:val="20"/>
          <w:lang w:val="sl-SI"/>
        </w:rPr>
        <w:tab/>
      </w:r>
      <w:r>
        <w:rPr>
          <w:rFonts w:ascii="Arial" w:hAnsi="Arial"/>
          <w:sz w:val="20"/>
          <w:lang w:val="sl-SI"/>
        </w:rPr>
        <w:tab/>
      </w:r>
      <w:r>
        <w:rPr>
          <w:rFonts w:ascii="Arial" w:hAnsi="Arial"/>
          <w:sz w:val="20"/>
          <w:lang w:val="sl-SI"/>
        </w:rPr>
        <w:tab/>
      </w:r>
      <w:r>
        <w:rPr>
          <w:rFonts w:ascii="Arial" w:hAnsi="Arial"/>
          <w:sz w:val="20"/>
          <w:lang w:val="sl-SI"/>
        </w:rPr>
        <w:tab/>
      </w:r>
      <w:r>
        <w:rPr>
          <w:rFonts w:ascii="Arial" w:hAnsi="Arial"/>
          <w:sz w:val="20"/>
          <w:lang w:val="sl-SI"/>
        </w:rPr>
        <w:tab/>
      </w:r>
      <w:r>
        <w:rPr>
          <w:rFonts w:ascii="Arial" w:hAnsi="Arial"/>
          <w:sz w:val="20"/>
          <w:lang w:val="sl-SI"/>
        </w:rPr>
        <w:tab/>
      </w:r>
      <w:r>
        <w:rPr>
          <w:rFonts w:ascii="Arial" w:hAnsi="Arial"/>
          <w:sz w:val="20"/>
          <w:lang w:val="sl-SI"/>
        </w:rPr>
        <w:tab/>
        <w:t>Berilo 2, str. 100</w:t>
      </w:r>
    </w:p>
    <w:p w:rsidR="0076676F" w:rsidRDefault="0076676F">
      <w:pPr>
        <w:pStyle w:val="Heading1"/>
        <w:jc w:val="both"/>
        <w:rPr>
          <w:b w:val="0"/>
          <w:sz w:val="20"/>
        </w:rPr>
      </w:pPr>
    </w:p>
    <w:p w:rsidR="0076676F" w:rsidRDefault="009478D4">
      <w:pPr>
        <w:pStyle w:val="Heading1"/>
        <w:jc w:val="both"/>
        <w:rPr>
          <w:sz w:val="20"/>
        </w:rPr>
      </w:pPr>
      <w:r>
        <w:rPr>
          <w:sz w:val="20"/>
        </w:rPr>
        <w:t>GUSTAVE FLAUBERT : GOSPA BOVARY</w:t>
      </w:r>
    </w:p>
    <w:p w:rsidR="0076676F" w:rsidRDefault="0076676F">
      <w:pPr>
        <w:jc w:val="both"/>
        <w:rPr>
          <w:rFonts w:ascii="Arial" w:hAnsi="Arial"/>
          <w:sz w:val="20"/>
          <w:lang w:val="sl-SI"/>
        </w:rPr>
      </w:pPr>
    </w:p>
    <w:p w:rsidR="0076676F" w:rsidRDefault="009478D4">
      <w:pPr>
        <w:jc w:val="both"/>
        <w:rPr>
          <w:rFonts w:ascii="Arial" w:hAnsi="Arial"/>
          <w:sz w:val="20"/>
          <w:u w:val="single"/>
          <w:lang w:val="sl-SI"/>
        </w:rPr>
      </w:pPr>
      <w:r>
        <w:rPr>
          <w:rFonts w:ascii="Arial" w:hAnsi="Arial"/>
          <w:sz w:val="20"/>
          <w:u w:val="single"/>
          <w:lang w:val="sl-SI"/>
        </w:rPr>
        <w:t>Objektivni realizem:</w:t>
      </w:r>
    </w:p>
    <w:p w:rsidR="0076676F" w:rsidRDefault="009478D4">
      <w:pPr>
        <w:jc w:val="both"/>
        <w:rPr>
          <w:rFonts w:ascii="Arial" w:hAnsi="Arial"/>
          <w:sz w:val="20"/>
          <w:lang w:val="sl-SI"/>
        </w:rPr>
      </w:pPr>
      <w:r>
        <w:rPr>
          <w:rFonts w:ascii="Arial" w:hAnsi="Arial"/>
          <w:sz w:val="20"/>
          <w:lang w:val="sl-SI"/>
        </w:rPr>
        <w:t>definicija: objektivno, nepristransko in neprizadeto opisovanje resničnosti.</w:t>
      </w:r>
    </w:p>
    <w:p w:rsidR="0076676F" w:rsidRDefault="009478D4">
      <w:pPr>
        <w:jc w:val="both"/>
        <w:rPr>
          <w:rFonts w:ascii="Arial" w:hAnsi="Arial"/>
          <w:sz w:val="20"/>
          <w:lang w:val="sl-SI"/>
        </w:rPr>
      </w:pPr>
      <w:r>
        <w:rPr>
          <w:rFonts w:ascii="Arial" w:hAnsi="Arial"/>
          <w:sz w:val="20"/>
          <w:lang w:val="sl-SI"/>
        </w:rPr>
        <w:t xml:space="preserve">Njegov predstavnik je Flaubert. Njegov pogled na junake in njihove usode je brezoseben, skoraj brezčuten. To doseže s hladnim in natančnim slogom. Značilni za ta slog so kratki stavki, natančno opisovanje stvari in na videz brebrižen ton. V resnici seveda tudi Flaubert v svojih delih stoji na izoblikovanem moralnem stališču. V plemstvo ne zaupa več, meščanstvo sovraži, v nižjih slojih, čeprav pogosto govori o njih s simpatijo in sočutjem, ne vidi odločilne življenjske sile. Posamezniki, kakršna je tudi Ema Bovary, so zaradi problematičnosti in napačno usmerjenih teženj žrtve takega krutega sveta ( tragičen konec). </w:t>
      </w:r>
    </w:p>
    <w:p w:rsidR="0076676F" w:rsidRDefault="009478D4">
      <w:pPr>
        <w:jc w:val="both"/>
        <w:rPr>
          <w:rFonts w:ascii="Arial" w:hAnsi="Arial"/>
          <w:sz w:val="20"/>
          <w:lang w:val="sl-SI"/>
        </w:rPr>
      </w:pPr>
      <w:r>
        <w:rPr>
          <w:rFonts w:ascii="Arial" w:hAnsi="Arial"/>
          <w:sz w:val="20"/>
          <w:lang w:val="sl-SI"/>
        </w:rPr>
        <w:t>Ema Bovary je opisana taka kot je, z vsemi prednostmi in pomankljivostmi.</w:t>
      </w:r>
    </w:p>
    <w:p w:rsidR="0076676F" w:rsidRDefault="009478D4">
      <w:pPr>
        <w:jc w:val="both"/>
        <w:rPr>
          <w:rFonts w:ascii="Arial" w:hAnsi="Arial"/>
          <w:sz w:val="20"/>
          <w:lang w:val="sl-SI"/>
        </w:rPr>
      </w:pPr>
      <w:r>
        <w:rPr>
          <w:rFonts w:ascii="Arial" w:hAnsi="Arial"/>
          <w:sz w:val="20"/>
          <w:lang w:val="sl-SI"/>
        </w:rPr>
        <w:t xml:space="preserve">Opisovanje dogodkov na proslavi je tako nadrobno, da si lahko živo predstavljamo vse ljudi in ulice s te proslave. </w:t>
      </w:r>
    </w:p>
    <w:p w:rsidR="0076676F" w:rsidRDefault="0076676F">
      <w:pPr>
        <w:jc w:val="both"/>
        <w:rPr>
          <w:rFonts w:ascii="Arial" w:hAnsi="Arial"/>
          <w:sz w:val="20"/>
          <w:lang w:val="sl-SI"/>
        </w:rPr>
      </w:pPr>
    </w:p>
    <w:p w:rsidR="0076676F" w:rsidRDefault="009478D4">
      <w:pPr>
        <w:jc w:val="both"/>
        <w:rPr>
          <w:rFonts w:ascii="Arial" w:hAnsi="Arial"/>
          <w:sz w:val="20"/>
          <w:u w:val="single"/>
          <w:lang w:val="sl-SI"/>
        </w:rPr>
      </w:pPr>
      <w:r>
        <w:rPr>
          <w:rFonts w:ascii="Arial" w:hAnsi="Arial"/>
          <w:sz w:val="20"/>
          <w:u w:val="single"/>
          <w:lang w:val="sl-SI"/>
        </w:rPr>
        <w:t>Tip pripovedovalca:</w:t>
      </w:r>
    </w:p>
    <w:p w:rsidR="0076676F" w:rsidRDefault="009478D4">
      <w:pPr>
        <w:jc w:val="both"/>
        <w:rPr>
          <w:rFonts w:ascii="Arial" w:hAnsi="Arial"/>
          <w:sz w:val="20"/>
          <w:lang w:val="sl-SI"/>
        </w:rPr>
      </w:pPr>
      <w:r>
        <w:rPr>
          <w:rFonts w:ascii="Arial" w:hAnsi="Arial"/>
          <w:sz w:val="20"/>
          <w:lang w:val="sl-SI"/>
        </w:rPr>
        <w:t>3. osebni personalni ( po pogovoru Eme in Radolpha, ki sta v sobi, se potek zgodbe preseli na ulico in bralec med tem ne ve, kaj se dogaja v sobi, kjer sta Ema in Radolphe).</w:t>
      </w:r>
    </w:p>
    <w:p w:rsidR="0076676F" w:rsidRDefault="0076676F">
      <w:pPr>
        <w:jc w:val="both"/>
        <w:rPr>
          <w:rFonts w:ascii="Arial" w:hAnsi="Arial"/>
          <w:sz w:val="20"/>
          <w:lang w:val="sl-SI"/>
        </w:rPr>
      </w:pPr>
    </w:p>
    <w:p w:rsidR="0076676F" w:rsidRDefault="009478D4">
      <w:pPr>
        <w:jc w:val="both"/>
        <w:rPr>
          <w:rFonts w:ascii="Arial" w:hAnsi="Arial"/>
          <w:sz w:val="20"/>
          <w:u w:val="single"/>
          <w:lang w:val="sl-SI"/>
        </w:rPr>
      </w:pPr>
      <w:r>
        <w:rPr>
          <w:rFonts w:ascii="Arial" w:hAnsi="Arial"/>
          <w:sz w:val="20"/>
          <w:u w:val="single"/>
          <w:lang w:val="sl-SI"/>
        </w:rPr>
        <w:t>Pripovedna tehnika:</w:t>
      </w:r>
    </w:p>
    <w:p w:rsidR="0076676F" w:rsidRDefault="009478D4">
      <w:pPr>
        <w:jc w:val="both"/>
        <w:rPr>
          <w:rFonts w:ascii="Arial" w:hAnsi="Arial"/>
          <w:sz w:val="20"/>
          <w:lang w:val="sl-SI"/>
        </w:rPr>
      </w:pPr>
      <w:r>
        <w:rPr>
          <w:rFonts w:ascii="Arial" w:hAnsi="Arial"/>
          <w:sz w:val="20"/>
          <w:lang w:val="sl-SI"/>
        </w:rPr>
        <w:t xml:space="preserve">Njegova pripovedna tehnika je precej modernejša od Balzacove. Pripovedovalec je </w:t>
      </w:r>
      <w:r>
        <w:rPr>
          <w:rFonts w:ascii="Arial" w:hAnsi="Arial"/>
          <w:b/>
          <w:sz w:val="20"/>
          <w:lang w:val="sl-SI"/>
        </w:rPr>
        <w:t>tretjeosebni, personalni</w:t>
      </w:r>
      <w:r>
        <w:rPr>
          <w:rFonts w:ascii="Arial" w:hAnsi="Arial"/>
          <w:sz w:val="20"/>
          <w:lang w:val="sl-SI"/>
        </w:rPr>
        <w:t xml:space="preserve">. O dogodkih in ljudeh ne pripoveduje kot vsevedni pripovedovalec, ampak beleži pogovore, vtise in vidne podobe tako, kot so v zavesti 'junakov' ( kot bi bil eden izmed njih ). Ker govorimo o prizorih skozi zavest junakov, je to </w:t>
      </w:r>
      <w:r>
        <w:rPr>
          <w:rFonts w:ascii="Arial" w:hAnsi="Arial"/>
          <w:b/>
          <w:sz w:val="20"/>
          <w:lang w:val="sl-SI"/>
        </w:rPr>
        <w:t>brezosebna, objektivna tehnika</w:t>
      </w:r>
      <w:r>
        <w:rPr>
          <w:rFonts w:ascii="Arial" w:hAnsi="Arial"/>
          <w:sz w:val="20"/>
          <w:lang w:val="sl-SI"/>
        </w:rPr>
        <w:t xml:space="preserve">. Ta tehnika je blizu </w:t>
      </w:r>
      <w:r>
        <w:rPr>
          <w:rFonts w:ascii="Arial" w:hAnsi="Arial"/>
          <w:b/>
          <w:sz w:val="20"/>
          <w:lang w:val="sl-SI"/>
        </w:rPr>
        <w:t>impresionizmu</w:t>
      </w:r>
      <w:r>
        <w:rPr>
          <w:rFonts w:ascii="Arial" w:hAnsi="Arial"/>
          <w:sz w:val="20"/>
          <w:lang w:val="sl-SI"/>
        </w:rPr>
        <w:t xml:space="preserve"> s svojim beleženjem sprotnih in hkratnih subjektivnih, vidnih ali slušnih vtisov. </w:t>
      </w:r>
    </w:p>
    <w:p w:rsidR="0076676F" w:rsidRDefault="0076676F">
      <w:pPr>
        <w:jc w:val="both"/>
        <w:rPr>
          <w:rFonts w:ascii="Arial" w:hAnsi="Arial"/>
          <w:sz w:val="20"/>
          <w:u w:val="single"/>
          <w:lang w:val="sl-SI"/>
        </w:rPr>
      </w:pPr>
    </w:p>
    <w:p w:rsidR="0076676F" w:rsidRDefault="009478D4">
      <w:pPr>
        <w:jc w:val="both"/>
        <w:rPr>
          <w:rFonts w:ascii="Arial" w:hAnsi="Arial"/>
          <w:sz w:val="20"/>
          <w:u w:val="single"/>
          <w:lang w:val="sl-SI"/>
        </w:rPr>
      </w:pPr>
      <w:r>
        <w:rPr>
          <w:rFonts w:ascii="Arial" w:hAnsi="Arial"/>
          <w:sz w:val="20"/>
          <w:u w:val="single"/>
          <w:lang w:val="sl-SI"/>
        </w:rPr>
        <w:t>Vsebina odlomka:</w:t>
      </w:r>
    </w:p>
    <w:p w:rsidR="0076676F" w:rsidRDefault="009478D4">
      <w:pPr>
        <w:jc w:val="both"/>
        <w:rPr>
          <w:rFonts w:ascii="Arial" w:hAnsi="Arial"/>
          <w:sz w:val="20"/>
          <w:lang w:val="sl-SI"/>
        </w:rPr>
      </w:pPr>
      <w:r>
        <w:rPr>
          <w:rFonts w:ascii="Arial" w:hAnsi="Arial"/>
          <w:sz w:val="20"/>
          <w:lang w:val="sl-SI"/>
        </w:rPr>
        <w:t xml:space="preserve">V prvem delu odlomka izvemo, da je bil tisti dan poljedeljski shod, katerega se je udeležil širši krog ljudi. Pisatelj nam oriše prizorišče in natanko opiše prihod svetnika, ki je imel na tem shodu govor. </w:t>
      </w:r>
    </w:p>
    <w:p w:rsidR="0076676F" w:rsidRDefault="009478D4">
      <w:pPr>
        <w:jc w:val="both"/>
        <w:rPr>
          <w:rFonts w:ascii="Arial" w:hAnsi="Arial"/>
          <w:sz w:val="20"/>
          <w:lang w:val="sl-SI"/>
        </w:rPr>
      </w:pPr>
      <w:r>
        <w:rPr>
          <w:rFonts w:ascii="Arial" w:hAnsi="Arial"/>
          <w:sz w:val="20"/>
          <w:lang w:val="sl-SI"/>
        </w:rPr>
        <w:t xml:space="preserve">Drugi del odlomka je namenjen predvsem dialogu med Emo Bovary in Radolphom, ki sta bila v posvetovalnici v prvem nadstropju župnije. Sedela sta na stolih in skozi okno uživala razgled. Od zunaj se je slišal svetnikov govor, vendar mu nista posvečala veliko pozornosti, saj sta se imela veliko pomeniti o medsebojnih strasteh. Radolphe je Emi laskal, vendar je bila ta na začetku hladna. Ko je razkril vsa svoja čustva do nje in ko jo je na koncu prijel za roko, je ni več odmaknila.  </w:t>
      </w:r>
    </w:p>
    <w:p w:rsidR="0076676F" w:rsidRDefault="0076676F">
      <w:pPr>
        <w:jc w:val="both"/>
        <w:rPr>
          <w:rFonts w:ascii="Arial" w:hAnsi="Arial"/>
          <w:sz w:val="20"/>
          <w:lang w:val="sl-SI"/>
        </w:rPr>
      </w:pPr>
    </w:p>
    <w:sectPr w:rsidR="0076676F">
      <w:pgSz w:w="11907" w:h="16840"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8D4"/>
    <w:rsid w:val="001B2FBC"/>
    <w:rsid w:val="0076676F"/>
    <w:rsid w:val="00947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rFonts w:ascii="Arial" w:hAnsi="Arial"/>
      <w:b/>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