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1B2C" w14:textId="77777777" w:rsidR="002D77FD" w:rsidRDefault="002D77FD">
      <w:pPr>
        <w:pStyle w:val="Heading1"/>
        <w:rPr>
          <w:sz w:val="52"/>
        </w:rPr>
      </w:pPr>
      <w:bookmarkStart w:id="0" w:name="_GoBack"/>
      <w:bookmarkEnd w:id="0"/>
    </w:p>
    <w:p w14:paraId="62A31D15" w14:textId="77777777" w:rsidR="002D77FD" w:rsidRDefault="002D77FD">
      <w:pPr>
        <w:pStyle w:val="Heading1"/>
        <w:rPr>
          <w:sz w:val="52"/>
        </w:rPr>
      </w:pPr>
    </w:p>
    <w:p w14:paraId="269F8E04" w14:textId="77777777" w:rsidR="002D77FD" w:rsidRDefault="002D77FD">
      <w:pPr>
        <w:pStyle w:val="Heading1"/>
        <w:rPr>
          <w:sz w:val="52"/>
        </w:rPr>
      </w:pPr>
    </w:p>
    <w:p w14:paraId="5217EBB2" w14:textId="77777777" w:rsidR="002D77FD" w:rsidRDefault="00D021A6">
      <w:pPr>
        <w:pStyle w:val="Heading1"/>
        <w:rPr>
          <w:sz w:val="52"/>
        </w:rPr>
      </w:pPr>
      <w:r>
        <w:rPr>
          <w:sz w:val="52"/>
        </w:rPr>
        <w:t>Slavko Grum</w:t>
      </w:r>
    </w:p>
    <w:p w14:paraId="7AB9E700" w14:textId="77777777" w:rsidR="002D77FD" w:rsidRDefault="002D77FD">
      <w:pPr>
        <w:jc w:val="center"/>
        <w:rPr>
          <w:rFonts w:ascii="Verdana" w:hAnsi="Verdana"/>
          <w:b/>
          <w:bCs/>
          <w:sz w:val="40"/>
        </w:rPr>
      </w:pPr>
    </w:p>
    <w:p w14:paraId="48DFD4F3" w14:textId="77777777" w:rsidR="002D77FD" w:rsidRDefault="002D77FD">
      <w:pPr>
        <w:jc w:val="center"/>
        <w:rPr>
          <w:rFonts w:ascii="Verdana" w:hAnsi="Verdana"/>
          <w:b/>
          <w:bCs/>
          <w:sz w:val="40"/>
        </w:rPr>
      </w:pPr>
    </w:p>
    <w:p w14:paraId="4DF9421F" w14:textId="77777777" w:rsidR="002D77FD" w:rsidRDefault="002D77FD">
      <w:pPr>
        <w:jc w:val="center"/>
        <w:rPr>
          <w:rFonts w:ascii="Verdana" w:hAnsi="Verdana"/>
          <w:b/>
          <w:bCs/>
          <w:sz w:val="40"/>
        </w:rPr>
      </w:pPr>
    </w:p>
    <w:p w14:paraId="6E6A82EA" w14:textId="77777777" w:rsidR="002D77FD" w:rsidRDefault="002D77FD">
      <w:pPr>
        <w:jc w:val="center"/>
        <w:rPr>
          <w:rFonts w:ascii="Verdana" w:hAnsi="Verdana"/>
          <w:b/>
          <w:bCs/>
          <w:sz w:val="40"/>
        </w:rPr>
      </w:pPr>
    </w:p>
    <w:p w14:paraId="072D3B2E" w14:textId="77777777" w:rsidR="002D77FD" w:rsidRDefault="00D021A6">
      <w:pPr>
        <w:pStyle w:val="Heading2"/>
        <w:rPr>
          <w:sz w:val="72"/>
        </w:rPr>
      </w:pPr>
      <w:r>
        <w:rPr>
          <w:sz w:val="72"/>
        </w:rPr>
        <w:t>DOGODEK V MESTU GOGI</w:t>
      </w:r>
    </w:p>
    <w:p w14:paraId="6D44040A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655BD38A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0ECF4228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4029B706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1B5F2764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2C76E260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67D73572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462A3593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5C56161A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6D9ACB25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66703344" w14:textId="77777777" w:rsidR="002D77FD" w:rsidRDefault="002D77FD">
      <w:pPr>
        <w:jc w:val="center"/>
        <w:rPr>
          <w:rFonts w:ascii="Verdana" w:hAnsi="Verdana"/>
          <w:b/>
          <w:bCs/>
          <w:sz w:val="52"/>
        </w:rPr>
      </w:pPr>
    </w:p>
    <w:p w14:paraId="796B9609" w14:textId="6CE6E869" w:rsidR="002D77FD" w:rsidRDefault="00CD2402">
      <w:pPr>
        <w:rPr>
          <w:rFonts w:ascii="Verdana" w:hAnsi="Verdana"/>
          <w:sz w:val="22"/>
        </w:rPr>
        <w:sectPr w:rsidR="002D77FD">
          <w:pgSz w:w="11906" w:h="16838" w:code="9"/>
          <w:pgMar w:top="1440" w:right="1797" w:bottom="1440" w:left="1797" w:header="708" w:footer="708" w:gutter="0"/>
          <w:cols w:space="708"/>
        </w:sectPr>
      </w:pPr>
      <w:r>
        <w:rPr>
          <w:rFonts w:ascii="Verdana" w:hAnsi="Verdana"/>
          <w:sz w:val="22"/>
        </w:rPr>
        <w:t xml:space="preserve"> </w:t>
      </w:r>
    </w:p>
    <w:p w14:paraId="2F67CB69" w14:textId="77777777" w:rsidR="002D77FD" w:rsidRDefault="00D021A6">
      <w:pPr>
        <w:pStyle w:val="Heading3"/>
        <w:spacing w:after="120"/>
        <w:rPr>
          <w:sz w:val="28"/>
        </w:rPr>
      </w:pPr>
      <w:r>
        <w:rPr>
          <w:sz w:val="28"/>
        </w:rPr>
        <w:lastRenderedPageBreak/>
        <w:t>1. Preberite imena oseb in opis scene.</w:t>
      </w:r>
    </w:p>
    <w:p w14:paraId="3BF3439A" w14:textId="77777777" w:rsidR="002D77FD" w:rsidRDefault="00D021A6">
      <w:pPr>
        <w:pStyle w:val="BodyText"/>
      </w:pPr>
      <w:r>
        <w:t>Slavko Grum je podrobno predstavil osebe in sceno z namenom, da ta nenavadnost vpliva na nas grozljivo, usodno. S tem nas že v uvodu usmeri k dogajanju v mestu Gogi in natančno in doživeto opiše temačne obraze prebivalcev.</w:t>
      </w:r>
    </w:p>
    <w:p w14:paraId="7E753738" w14:textId="77777777" w:rsidR="002D77FD" w:rsidRDefault="002D77FD">
      <w:pPr>
        <w:rPr>
          <w:sz w:val="24"/>
        </w:rPr>
      </w:pPr>
    </w:p>
    <w:p w14:paraId="71D45C19" w14:textId="77777777" w:rsidR="002D77FD" w:rsidRDefault="00D021A6">
      <w:pPr>
        <w:pStyle w:val="Heading3"/>
        <w:spacing w:after="120"/>
        <w:rPr>
          <w:sz w:val="28"/>
        </w:rPr>
      </w:pPr>
      <w:r>
        <w:rPr>
          <w:sz w:val="28"/>
        </w:rPr>
        <w:t>2. V skicirane prostore zapišite imena njihovih prebivalcev.</w:t>
      </w:r>
    </w:p>
    <w:tbl>
      <w:tblPr>
        <w:tblpPr w:leftFromText="180" w:rightFromText="180" w:vertAnchor="text" w:horzAnchor="page" w:tblpX="2172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</w:tblGrid>
      <w:tr w:rsidR="002D77FD" w14:paraId="34EDC6C6" w14:textId="77777777">
        <w:trPr>
          <w:trHeight w:val="271"/>
        </w:trPr>
        <w:tc>
          <w:tcPr>
            <w:tcW w:w="1311" w:type="dxa"/>
          </w:tcPr>
          <w:p w14:paraId="7ADE158D" w14:textId="77777777" w:rsidR="002D77FD" w:rsidRDefault="00D021A6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b w:val="0"/>
                <w:bCs w:val="0"/>
                <w:i/>
                <w:iCs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sz w:val="20"/>
              </w:rPr>
              <w:t>Hana</w:t>
            </w:r>
          </w:p>
        </w:tc>
      </w:tr>
      <w:tr w:rsidR="002D77FD" w14:paraId="19568AFD" w14:textId="77777777">
        <w:trPr>
          <w:trHeight w:val="417"/>
        </w:trPr>
        <w:tc>
          <w:tcPr>
            <w:tcW w:w="1311" w:type="dxa"/>
          </w:tcPr>
          <w:p w14:paraId="20EF59D9" w14:textId="77777777" w:rsidR="002D77FD" w:rsidRDefault="002D77FD"/>
        </w:tc>
      </w:tr>
    </w:tbl>
    <w:p w14:paraId="55DD0859" w14:textId="77777777" w:rsidR="00CD2402" w:rsidRPr="00CD2402" w:rsidRDefault="00CD2402" w:rsidP="00CD2402">
      <w:pPr>
        <w:rPr>
          <w:vanish/>
        </w:rPr>
      </w:pPr>
    </w:p>
    <w:tbl>
      <w:tblPr>
        <w:tblpPr w:leftFromText="180" w:rightFromText="180" w:vertAnchor="text" w:horzAnchor="page" w:tblpX="3792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</w:tblGrid>
      <w:tr w:rsidR="002D77FD" w14:paraId="3F87004A" w14:textId="77777777">
        <w:tc>
          <w:tcPr>
            <w:tcW w:w="1311" w:type="dxa"/>
          </w:tcPr>
          <w:p w14:paraId="281EC562" w14:textId="77777777" w:rsidR="002D77FD" w:rsidRDefault="00D021A6">
            <w:pPr>
              <w:pStyle w:val="Heading4"/>
              <w:framePr w:hSpace="0" w:wrap="auto" w:vAnchor="margin" w:hAnchor="text" w:xAlign="left" w:yAlign="inline"/>
              <w:rPr>
                <w:rFonts w:ascii="Tahoma" w:hAnsi="Tahoma" w:cs="Tahoma"/>
                <w:b w:val="0"/>
                <w:bCs w:val="0"/>
                <w:i/>
                <w:iCs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i/>
                <w:iCs/>
                <w:sz w:val="20"/>
              </w:rPr>
              <w:t>pisar Klikot</w:t>
            </w:r>
          </w:p>
        </w:tc>
      </w:tr>
      <w:tr w:rsidR="002D77FD" w14:paraId="0EBE60C2" w14:textId="77777777">
        <w:tc>
          <w:tcPr>
            <w:tcW w:w="1311" w:type="dxa"/>
          </w:tcPr>
          <w:p w14:paraId="3922FFDC" w14:textId="77777777" w:rsidR="002D77FD" w:rsidRDefault="00D021A6">
            <w:pPr>
              <w:jc w:val="center"/>
            </w:pPr>
            <w:r>
              <w:rPr>
                <w:rFonts w:ascii="Tahoma" w:hAnsi="Tahoma" w:cs="Tahoma"/>
                <w:i/>
                <w:iCs/>
              </w:rPr>
              <w:t>Tarbula, Afra</w:t>
            </w:r>
          </w:p>
        </w:tc>
      </w:tr>
      <w:tr w:rsidR="002D77FD" w14:paraId="6E9EC02B" w14:textId="77777777">
        <w:tc>
          <w:tcPr>
            <w:tcW w:w="1311" w:type="dxa"/>
          </w:tcPr>
          <w:p w14:paraId="3892B10B" w14:textId="77777777" w:rsidR="002D77FD" w:rsidRDefault="002D77FD">
            <w:pPr>
              <w:jc w:val="center"/>
            </w:pPr>
          </w:p>
        </w:tc>
      </w:tr>
    </w:tbl>
    <w:p w14:paraId="1B96104E" w14:textId="77777777" w:rsidR="00CD2402" w:rsidRPr="00CD2402" w:rsidRDefault="00CD2402" w:rsidP="00CD2402">
      <w:pPr>
        <w:rPr>
          <w:vanish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</w:tblGrid>
      <w:tr w:rsidR="002D77FD" w14:paraId="22EB7774" w14:textId="77777777">
        <w:tc>
          <w:tcPr>
            <w:tcW w:w="1311" w:type="dxa"/>
          </w:tcPr>
          <w:p w14:paraId="5B3F3545" w14:textId="77777777" w:rsidR="002D77FD" w:rsidRDefault="00D021A6">
            <w:pPr>
              <w:pStyle w:val="Heading5"/>
              <w:framePr w:hSpace="0" w:wrap="auto" w:vAnchor="margin" w:hAnchor="text" w:xAlign="left" w:yAlign="inline"/>
              <w:jc w:val="center"/>
            </w:pPr>
            <w:r>
              <w:t>Teobald</w:t>
            </w:r>
          </w:p>
        </w:tc>
      </w:tr>
      <w:tr w:rsidR="002D77FD" w14:paraId="783BDFF0" w14:textId="77777777">
        <w:tc>
          <w:tcPr>
            <w:tcW w:w="1311" w:type="dxa"/>
          </w:tcPr>
          <w:p w14:paraId="3E525962" w14:textId="77777777" w:rsidR="002D77FD" w:rsidRDefault="00D021A6">
            <w:pPr>
              <w:pStyle w:val="Heading6"/>
              <w:framePr w:hSpace="0" w:wrap="auto" w:vAnchor="margin" w:hAnchor="text" w:xAlign="left" w:yAlign="inline"/>
            </w:pPr>
            <w:r>
              <w:t>Starka</w:t>
            </w:r>
          </w:p>
        </w:tc>
      </w:tr>
      <w:tr w:rsidR="002D77FD" w14:paraId="38DEE68F" w14:textId="77777777">
        <w:tc>
          <w:tcPr>
            <w:tcW w:w="1311" w:type="dxa"/>
          </w:tcPr>
          <w:p w14:paraId="2C0AE423" w14:textId="77777777" w:rsidR="002D77FD" w:rsidRDefault="00D021A6">
            <w:pPr>
              <w:pStyle w:val="Heading5"/>
              <w:framePr w:hSpace="0" w:wrap="auto" w:vAnchor="margin" w:hAnchor="text" w:xAlign="left" w:yAlign="inline"/>
              <w:jc w:val="center"/>
            </w:pPr>
            <w:r>
              <w:t>Gapit</w:t>
            </w:r>
          </w:p>
        </w:tc>
      </w:tr>
    </w:tbl>
    <w:p w14:paraId="5A3FDF9A" w14:textId="77777777" w:rsidR="002D77FD" w:rsidRDefault="002D77FD">
      <w:pPr>
        <w:pStyle w:val="Heading3"/>
        <w:rPr>
          <w:sz w:val="28"/>
        </w:rPr>
      </w:pPr>
    </w:p>
    <w:p w14:paraId="5F72071D" w14:textId="77777777" w:rsidR="002D77FD" w:rsidRDefault="002D77FD">
      <w:pPr>
        <w:rPr>
          <w:sz w:val="24"/>
        </w:rPr>
      </w:pPr>
    </w:p>
    <w:p w14:paraId="3487BA27" w14:textId="77777777" w:rsidR="002D77FD" w:rsidRDefault="00D021A6">
      <w:pPr>
        <w:pStyle w:val="Heading3"/>
        <w:spacing w:after="120"/>
        <w:rPr>
          <w:sz w:val="28"/>
        </w:rPr>
      </w:pPr>
      <w:r>
        <w:rPr>
          <w:sz w:val="28"/>
        </w:rPr>
        <w:t>3. Katere podatke daje uvodna opomba o kraju, ljudeh, predmetnosti, vzdušju?</w:t>
      </w:r>
    </w:p>
    <w:p w14:paraId="55FD431B" w14:textId="77777777" w:rsidR="002D77FD" w:rsidRDefault="00D021A6">
      <w:pPr>
        <w:rPr>
          <w:sz w:val="24"/>
        </w:rPr>
      </w:pPr>
      <w:r>
        <w:rPr>
          <w:sz w:val="24"/>
        </w:rPr>
        <w:t>Uvodna opomba prikazuje usodno in temačno vzdušje, v katerem so ljudje odtujeni, se zapirajo sami zase, bežijo drug pred drugim z namenom, da bi ubežali zlu. Kraj je popolnoma zapuščen. Hiše so nagnjene na cesto, polne prahu, morda še zapuščenih obešencev.</w:t>
      </w:r>
    </w:p>
    <w:p w14:paraId="700453F3" w14:textId="77777777" w:rsidR="002D77FD" w:rsidRDefault="00D021A6">
      <w:pPr>
        <w:pStyle w:val="Heading3"/>
        <w:rPr>
          <w:sz w:val="28"/>
        </w:rPr>
      </w:pPr>
      <w:r>
        <w:rPr>
          <w:sz w:val="28"/>
        </w:rPr>
        <w:t>4. Preberite začetni prizor med Afro, Tarbulo in Juto. Zakaj se skuša Klef izmuzniti?</w:t>
      </w:r>
    </w:p>
    <w:p w14:paraId="711575C1" w14:textId="77777777" w:rsidR="002D77FD" w:rsidRDefault="00D021A6">
      <w:pPr>
        <w:pStyle w:val="BodyText"/>
      </w:pPr>
      <w:r>
        <w:t>Pogovor med Afro, Tarbulo in Juto teče o tem, ali so na slavnost povabili tudi barona. Afra in Tarbula, radovedni sestri, panično in hitro sprašujeta služkinjo Juto o tem dogodku. Medtem pa se omenjenemu balkonu bliža šepavec Klef, ki se na vsak način želi izogniti Afri in Tarbuli. Pogovor z njima mu je odveč, neljub,…</w:t>
      </w:r>
    </w:p>
    <w:p w14:paraId="5F535D48" w14:textId="77777777" w:rsidR="002D77FD" w:rsidRDefault="00D021A6">
      <w:pPr>
        <w:pStyle w:val="Heading3"/>
        <w:rPr>
          <w:sz w:val="28"/>
        </w:rPr>
      </w:pPr>
      <w:r>
        <w:rPr>
          <w:sz w:val="28"/>
        </w:rPr>
        <w:t xml:space="preserve">5. Preberite odlomek (str.36-41) </w:t>
      </w:r>
    </w:p>
    <w:p w14:paraId="1C2E69DA" w14:textId="77777777" w:rsidR="002D77FD" w:rsidRDefault="00D021A6">
      <w:pPr>
        <w:pStyle w:val="BodyText"/>
      </w:pPr>
      <w:r>
        <w:t>Klef se poskuša potuhniti in izogniti radovednima in zajedljivima sestrama, a ga ti dve kljub temu zadržita. Njihov pogovor se na začetku sploh ne ujema. Afra in Tarbula sprašujeta, kam je Klef namenjen, on pa poskuša z drugimi temami preusmeriti njuno pozornost. To mu sprva uspe. Motiv tega prizora je neznani tujec, s katerim Klef poskuša omehčati sestri. Na koncu zmagata sestri, ki Klefa preusmerita. (motiv: deklica, ki bruha). Po Klefovem odhodu se na ulici pojavi umrli naddavkar, ki pripoveduje o svoji ženi (motiv). Afra in Tarbula sta najprej presenečeni nad naddavkarjem. Ko pa naddavkar panično izdavi svoji skrbi in pobegne, sestri le še dokončata spomine o naddavkarjevem življenju na tem svetu.</w:t>
      </w:r>
    </w:p>
    <w:p w14:paraId="3B9F89BE" w14:textId="77777777" w:rsidR="002D77FD" w:rsidRDefault="00D021A6">
      <w:pPr>
        <w:pStyle w:val="Heading3"/>
        <w:rPr>
          <w:sz w:val="28"/>
        </w:rPr>
      </w:pPr>
      <w:r>
        <w:rPr>
          <w:sz w:val="28"/>
        </w:rPr>
        <w:t>6. Preberite scensko opombo o sočasnem dogajanju. (Gapit, lutka)</w:t>
      </w:r>
    </w:p>
    <w:p w14:paraId="727404AE" w14:textId="77777777" w:rsidR="002D77FD" w:rsidRDefault="00D021A6">
      <w:pPr>
        <w:pStyle w:val="BodyText"/>
      </w:pPr>
      <w:r>
        <w:t>Scenska opomba prehaja preko ostalih prebivalcev Goge ter se ustavi pri Gapitu, ki prihaja domov. S seboj nosi aktovko. Ko pride domov se skrbno zaklene, nato pa ob natočenem vinu preobleče svojo lutko Gizelo. S tem Gapit pokaže, da je neke vrste bolnik, ker kupuje obleke neživi stvari. Močno je navezan na lutko-materialno stvar. Ne zna ceniti živega, temveč se zadovolji z lutko. Avtor v tej opombi skuša natančno opisati Gapitovo vedenje, njegove kretnje ter s tem bralcu skuša čimbolj pokazati, kako se je dogodek res odvijal. V opombi si motivi sledijo v zaporedju Afra in Tarbula, Klikot, grbavec ter Gapit in lutka.</w:t>
      </w:r>
    </w:p>
    <w:p w14:paraId="67E46C10" w14:textId="77777777" w:rsidR="002D77FD" w:rsidRDefault="00D021A6">
      <w:pPr>
        <w:pStyle w:val="BodyText"/>
      </w:pPr>
      <w:r>
        <w:lastRenderedPageBreak/>
        <w:t>Gapitova mimika je dobra opisana s prislovnimi določili načina, ki dajejo odlomku napetost, stopnjevanje (bežečega, počasi, hlastno, skrbno,…)</w:t>
      </w:r>
    </w:p>
    <w:p w14:paraId="41128E89" w14:textId="77777777" w:rsidR="002D77FD" w:rsidRDefault="00D021A6">
      <w:pPr>
        <w:pStyle w:val="Heading3"/>
        <w:rPr>
          <w:i/>
          <w:iCs/>
          <w:sz w:val="28"/>
        </w:rPr>
      </w:pPr>
      <w:r>
        <w:rPr>
          <w:sz w:val="28"/>
        </w:rPr>
        <w:t xml:space="preserve">7. Preberite začetne replike pogovora med Hano in Terezo do </w:t>
      </w:r>
      <w:r>
        <w:rPr>
          <w:i/>
          <w:iCs/>
          <w:sz w:val="28"/>
        </w:rPr>
        <w:t>Ali vas je strah?</w:t>
      </w:r>
    </w:p>
    <w:p w14:paraId="7FF2E6BF" w14:textId="77777777" w:rsidR="002D77FD" w:rsidRDefault="00D021A6">
      <w:pPr>
        <w:rPr>
          <w:sz w:val="24"/>
        </w:rPr>
      </w:pPr>
      <w:r>
        <w:rPr>
          <w:sz w:val="24"/>
        </w:rPr>
        <w:t>Iz začetka pogovora se da razbrati, da bosta Tereza in Hana v nadaljevanju govorili o tem, zakaj bi bilo Hano strah. Hana bo verjetno to zanikala, Tereza pa ji ne bo verjela.</w:t>
      </w:r>
    </w:p>
    <w:p w14:paraId="248B2A72" w14:textId="77777777" w:rsidR="002D77FD" w:rsidRDefault="002D77FD"/>
    <w:sectPr w:rsidR="002D77FD">
      <w:pgSz w:w="11906" w:h="16838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A58FA"/>
    <w:multiLevelType w:val="hybridMultilevel"/>
    <w:tmpl w:val="25EC5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1A6"/>
    <w:rsid w:val="002D77FD"/>
    <w:rsid w:val="008F437D"/>
    <w:rsid w:val="00CD2402"/>
    <w:rsid w:val="00D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25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2172" w:y="7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75"/>
      <w:outlineLvl w:val="4"/>
    </w:pPr>
    <w:rPr>
      <w:rFonts w:ascii="Tahoma" w:hAnsi="Tahoma" w:cs="Tahoma"/>
      <w:i/>
      <w:iCs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75"/>
      <w:jc w:val="center"/>
      <w:outlineLvl w:val="5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