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75" w:rsidRDefault="009D6A75" w:rsidP="009D6A75">
      <w:pPr>
        <w:ind w:firstLine="567"/>
      </w:pPr>
      <w:bookmarkStart w:id="0" w:name="_GoBack"/>
      <w:bookmarkEnd w:id="0"/>
    </w:p>
    <w:p w:rsidR="009D6A75" w:rsidRPr="00F271A1" w:rsidRDefault="009D6A75" w:rsidP="00F271A1">
      <w:pPr>
        <w:ind w:firstLine="567"/>
        <w:jc w:val="center"/>
        <w:rPr>
          <w:sz w:val="56"/>
          <w:szCs w:val="56"/>
        </w:rPr>
      </w:pPr>
      <w:r w:rsidRPr="00F271A1">
        <w:rPr>
          <w:sz w:val="56"/>
          <w:szCs w:val="56"/>
        </w:rPr>
        <w:t>DOGODEK V MESTU GOGI</w:t>
      </w:r>
    </w:p>
    <w:p w:rsidR="009D6A75" w:rsidRDefault="009D6A75" w:rsidP="009D6A75">
      <w:pPr>
        <w:ind w:firstLine="567"/>
      </w:pPr>
    </w:p>
    <w:p w:rsidR="009D6A75" w:rsidRDefault="009D6A75" w:rsidP="009D6A75">
      <w:pPr>
        <w:ind w:firstLine="567"/>
      </w:pPr>
      <w:r>
        <w:t>Zgodba govori o čudaških prebivalcih mesta Gog</w:t>
      </w:r>
      <w:r w:rsidR="00520903">
        <w:t>i</w:t>
      </w:r>
      <w:r>
        <w:t>. Med njimi sta ostareli sestri Tarbula in Afra, ki venomer sedita na balkonu in opravljata. Razburjata se zaradi Hane, hčerke imenitnega trgovca Vajde, ki se nepričakovano vrača v mesto po dolgih letih. Opravljivki prav hlepita po tem, da se v dolgočasnem mestu končno nekaj zgodi in o dogodku povprašujeta mimoidoče, ki pa ne vedo veliko. Mimo njiju gre tudi že mrtvi Naddavkar, ki pa je pozabil</w:t>
      </w:r>
      <w:r w:rsidR="00A0466B">
        <w:t>,</w:t>
      </w:r>
      <w:r>
        <w:t xml:space="preserve"> da je mrtev in gre vsak dan še vedno na sprehod.</w:t>
      </w:r>
    </w:p>
    <w:p w:rsidR="009D6A75" w:rsidRDefault="009D6A75" w:rsidP="00EF26E0">
      <w:pPr>
        <w:ind w:firstLine="567"/>
      </w:pPr>
      <w:r>
        <w:t>O samem dogajanju izvemo iz pogovora med Hano in njeno dojiljo Terezo. Hana se namreč v Gog</w:t>
      </w:r>
      <w:r w:rsidR="00520903">
        <w:t>i</w:t>
      </w:r>
      <w:r>
        <w:t xml:space="preserve"> vrne zato, da bi premagala seksualno travmo, ki jo je prestala pred leti. </w:t>
      </w:r>
      <w:r w:rsidR="00EF26E0">
        <w:t xml:space="preserve">O tem pove svoji dojilji, a v tretji osebi. </w:t>
      </w:r>
      <w:r>
        <w:t xml:space="preserve">Posilil jo </w:t>
      </w:r>
      <w:r w:rsidR="00EF26E0">
        <w:t>je namreč Prelih, njihov hlapec, ki pride k njej ponovno, takoj ko Tereza odide. Zopet želi ponoviti, kar je Hani storil pred leti, a se mu ta upre in kliče na pomoč. Prelih ji obljubi, da jo bo po plesu, ki ga je zanjo pripravil njen oče, čakal v njeni sobi. Ko se Tereza vrne, se ji oba zlažeta, češ da je Prelih prišel povedat o presenečenju za Hano – podoknici. Medtem grbavec Teobald, ki si želi postati igralec, vadi prizore iz Ibsenove drame Strahovi, pisar Klikot, ki je zaljubljen v Hano, pa ji piše pisma, ki ji jih v bistvu nikoli ne pošlje. Spravi jih v skrinjico, potem pa nanje v Haninem imenu napiše odgovor in »njena« pisma pospravi v drugo šatuljo.</w:t>
      </w:r>
    </w:p>
    <w:p w:rsidR="00EF26E0" w:rsidRDefault="00EF26E0" w:rsidP="00EF26E0">
      <w:pPr>
        <w:ind w:firstLine="567"/>
      </w:pPr>
      <w:r>
        <w:t>Po plesu Hana s tesnobnim občutkom pride v svojo sobo, kjer jo čaka Prelih. Najprej se obnaša kot lutka, potem pa zagrabi svečnik in ga z njim udari po glavi. Kmalu po dogodku jo obišče Tereza in Hana ji zopet začne pripovedovati o »posilstvu njene prijateljice« in preko pogovora izve, da ji Tereza ne bi pomagala skriti trupla, zato po njenem odhodu skozi okno pomigne Klikotu, naj pride k njej. Poprosi ga, naj se ji pomaga znebiti trupla, v zameno pa mu ponudi sebe.</w:t>
      </w:r>
      <w:r w:rsidR="00F271A1">
        <w:t xml:space="preserve"> On ponudbo zavrne, a truplo vseeno odvrže sredi mesta in steče v svoje stanovanje, kjer se </w:t>
      </w:r>
      <w:r w:rsidR="00C13C30">
        <w:t>ima namen obesiti, a se potem ne.</w:t>
      </w:r>
      <w:r w:rsidR="00F271A1">
        <w:t xml:space="preserve"> Prebivalci mesta vedo, da se je nekaj zgodilo, zato so nemirni in sredi noči begajo naokoli.</w:t>
      </w:r>
    </w:p>
    <w:p w:rsidR="00F271A1" w:rsidRDefault="001262A9" w:rsidP="00EF26E0">
      <w:pPr>
        <w:ind w:firstLine="567"/>
      </w:pPr>
      <w:r>
        <w:t>Naslednji dan najdejo Preliha in izkaže se, da</w:t>
      </w:r>
      <w:r w:rsidR="00F271A1">
        <w:t xml:space="preserve"> je ta še živ. Mislijo, da se ga je napil, on pa se zaradi pretresa možganov ne spomni ničesar. Ker ljudje ne vedo, da je to dogodek, na katerega so čakali, si začnejo izmišljevati stvari, tudi to, da gori na Bregu.</w:t>
      </w:r>
    </w:p>
    <w:p w:rsidR="00F271A1" w:rsidRDefault="00F271A1" w:rsidP="00EF26E0">
      <w:pPr>
        <w:ind w:firstLine="567"/>
      </w:pPr>
      <w:r>
        <w:t>Hana je srečna, da Preliha ni ubila</w:t>
      </w:r>
      <w:r w:rsidR="00F0787A">
        <w:t>,</w:t>
      </w:r>
      <w:r>
        <w:t xml:space="preserve"> in da je izgubil spomin. Odloči se, da se bo zopet odpravila iz mesta k Franku, njenemu fantu.</w:t>
      </w:r>
    </w:p>
    <w:p w:rsidR="00060A71" w:rsidRDefault="00060A71"/>
    <w:sectPr w:rsidR="00060A71" w:rsidSect="0006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A75"/>
    <w:rsid w:val="00060A71"/>
    <w:rsid w:val="001262A9"/>
    <w:rsid w:val="0036087D"/>
    <w:rsid w:val="003638CE"/>
    <w:rsid w:val="005168B8"/>
    <w:rsid w:val="00520903"/>
    <w:rsid w:val="005924BB"/>
    <w:rsid w:val="00745F05"/>
    <w:rsid w:val="007A0467"/>
    <w:rsid w:val="007B4481"/>
    <w:rsid w:val="00907799"/>
    <w:rsid w:val="009D6A75"/>
    <w:rsid w:val="00A0466B"/>
    <w:rsid w:val="00C13C30"/>
    <w:rsid w:val="00EF26E0"/>
    <w:rsid w:val="00F01728"/>
    <w:rsid w:val="00F0787A"/>
    <w:rsid w:val="00F271A1"/>
    <w:rsid w:val="00F33EE4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B8"/>
    <w:pPr>
      <w:keepNext/>
      <w:keepLines/>
      <w:spacing w:before="480" w:line="276" w:lineRule="auto"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8B8"/>
    <w:pPr>
      <w:keepNext/>
      <w:keepLines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8B8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168B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5168B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168B8"/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2019-05-27T12:40:00Z</dcterms:created>
  <dcterms:modified xsi:type="dcterms:W3CDTF">2019-05-27T12:40:00Z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