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9A43" w14:textId="77777777" w:rsidR="004F03F2" w:rsidRDefault="00052DB9">
      <w:pPr>
        <w:jc w:val="center"/>
        <w:rPr>
          <w:rFonts w:ascii="Arial" w:hAnsi="Arial"/>
          <w:sz w:val="40"/>
          <w:lang w:val="sl-SI"/>
        </w:rPr>
      </w:pPr>
      <w:bookmarkStart w:id="0" w:name="_GoBack"/>
      <w:bookmarkEnd w:id="0"/>
      <w:r>
        <w:rPr>
          <w:rFonts w:ascii="Arial" w:hAnsi="Arial"/>
          <w:sz w:val="40"/>
          <w:lang w:val="sl-SI"/>
        </w:rPr>
        <w:t>Jean Paul Sartre:</w:t>
      </w:r>
    </w:p>
    <w:p w14:paraId="3E1FDE32" w14:textId="77777777" w:rsidR="004F03F2" w:rsidRDefault="00052DB9">
      <w:pPr>
        <w:jc w:val="center"/>
        <w:rPr>
          <w:lang w:val="sl-SI"/>
        </w:rPr>
      </w:pPr>
      <w:r>
        <w:rPr>
          <w:rFonts w:ascii="Arial" w:hAnsi="Arial"/>
          <w:sz w:val="40"/>
          <w:lang w:val="sl-SI"/>
        </w:rPr>
        <w:t>ZA ZAPRTIMI VRATI</w:t>
      </w:r>
    </w:p>
    <w:p w14:paraId="679C06B1" w14:textId="77777777" w:rsidR="004F03F2" w:rsidRDefault="004F03F2">
      <w:pPr>
        <w:jc w:val="both"/>
        <w:rPr>
          <w:lang w:val="sl-SI"/>
        </w:rPr>
      </w:pPr>
    </w:p>
    <w:p w14:paraId="67B9AF08" w14:textId="77777777" w:rsidR="004F03F2" w:rsidRDefault="00052DB9">
      <w:pPr>
        <w:tabs>
          <w:tab w:val="left" w:pos="360"/>
        </w:tabs>
        <w:jc w:val="both"/>
        <w:rPr>
          <w:i/>
          <w:sz w:val="28"/>
          <w:lang w:val="sl-SI"/>
        </w:rPr>
      </w:pPr>
      <w:r>
        <w:rPr>
          <w:i/>
          <w:sz w:val="28"/>
          <w:lang w:val="sl-SI"/>
        </w:rPr>
        <w:t>1.</w:t>
      </w:r>
      <w:r>
        <w:rPr>
          <w:i/>
          <w:sz w:val="28"/>
          <w:lang w:val="sl-SI"/>
        </w:rPr>
        <w:tab/>
        <w:t>Izpis in analiza glavnih idej</w:t>
      </w:r>
    </w:p>
    <w:p w14:paraId="597CB3FA" w14:textId="77777777" w:rsidR="004F03F2" w:rsidRDefault="00052DB9">
      <w:pPr>
        <w:tabs>
          <w:tab w:val="left" w:pos="360"/>
        </w:tabs>
        <w:jc w:val="both"/>
        <w:rPr>
          <w:sz w:val="28"/>
          <w:lang w:val="sl-SI"/>
        </w:rPr>
      </w:pPr>
      <w:r>
        <w:rPr>
          <w:sz w:val="28"/>
          <w:lang w:val="sl-SI"/>
        </w:rPr>
        <w:t xml:space="preserve">V knjigi so predstavljene glavne ideje iz eksistencialistične filozofije: </w:t>
      </w:r>
      <w:r>
        <w:rPr>
          <w:sz w:val="28"/>
          <w:lang w:val="sl-SI"/>
        </w:rPr>
        <w:sym w:font="Wingdings" w:char="F081"/>
      </w:r>
      <w:r>
        <w:rPr>
          <w:sz w:val="28"/>
          <w:lang w:val="sl-SI"/>
        </w:rPr>
        <w:t xml:space="preserve">. Človek je to, kar je v življenju naredil. Štejejo torej le dejanja, ne pa tudi dober namen. </w:t>
      </w:r>
      <w:r>
        <w:rPr>
          <w:sz w:val="28"/>
          <w:lang w:val="sl-SI"/>
        </w:rPr>
        <w:sym w:font="Wingdings" w:char="F082"/>
      </w:r>
      <w:r>
        <w:rPr>
          <w:sz w:val="28"/>
          <w:lang w:val="sl-SI"/>
        </w:rPr>
        <w:t xml:space="preserve">. Pekel je v nas samih in v našem odnosu do drugih. </w:t>
      </w:r>
      <w:r>
        <w:rPr>
          <w:sz w:val="28"/>
          <w:lang w:val="sl-SI"/>
        </w:rPr>
        <w:sym w:font="Wingdings" w:char="F083"/>
      </w:r>
      <w:r>
        <w:rPr>
          <w:sz w:val="28"/>
          <w:lang w:val="sl-SI"/>
        </w:rPr>
        <w:t>. Človek je tisto, kar sam hoče. Na svoje življenje lahko vsak vpliva s svojimi dejanji, zato ni vnaprej določeno.</w:t>
      </w:r>
    </w:p>
    <w:p w14:paraId="20115125" w14:textId="77777777" w:rsidR="004F03F2" w:rsidRDefault="004F03F2">
      <w:pPr>
        <w:tabs>
          <w:tab w:val="left" w:pos="360"/>
        </w:tabs>
        <w:jc w:val="both"/>
        <w:rPr>
          <w:i/>
          <w:sz w:val="28"/>
          <w:lang w:val="sl-SI"/>
        </w:rPr>
      </w:pPr>
    </w:p>
    <w:p w14:paraId="5362AB51" w14:textId="77777777" w:rsidR="004F03F2" w:rsidRDefault="00052DB9" w:rsidP="00052DB9">
      <w:pPr>
        <w:numPr>
          <w:ilvl w:val="0"/>
          <w:numId w:val="1"/>
        </w:numPr>
        <w:tabs>
          <w:tab w:val="left" w:pos="360"/>
        </w:tabs>
        <w:jc w:val="both"/>
        <w:rPr>
          <w:sz w:val="28"/>
          <w:lang w:val="sl-SI"/>
        </w:rPr>
      </w:pPr>
      <w:r>
        <w:rPr>
          <w:i/>
          <w:sz w:val="28"/>
          <w:lang w:val="sl-SI"/>
        </w:rPr>
        <w:t>Analiza dramske zgradbe, kako se stopnjuje napetost</w:t>
      </w:r>
    </w:p>
    <w:p w14:paraId="0B532915" w14:textId="77777777" w:rsidR="004F03F2" w:rsidRDefault="00052DB9">
      <w:pPr>
        <w:tabs>
          <w:tab w:val="left" w:pos="360"/>
        </w:tabs>
        <w:jc w:val="both"/>
        <w:rPr>
          <w:lang w:val="sl-SI"/>
        </w:rPr>
      </w:pPr>
      <w:r>
        <w:rPr>
          <w:sz w:val="28"/>
          <w:lang w:val="sl-SI"/>
        </w:rPr>
        <w:t>Zgradba je podobna, kot pri vseh dramah, dosti pa je tudi didaskalij. Napetost se stopnjuje skozi vso zgodbo, tako kot se zaostrujejo tudi odnosi med tremi zaporniki modernega pekla-hotelske sobe.</w:t>
      </w:r>
    </w:p>
    <w:p w14:paraId="105BB843" w14:textId="77777777" w:rsidR="004F03F2" w:rsidRDefault="004F03F2">
      <w:pPr>
        <w:tabs>
          <w:tab w:val="left" w:pos="360"/>
        </w:tabs>
        <w:jc w:val="both"/>
        <w:rPr>
          <w:lang w:val="sl-SI"/>
        </w:rPr>
      </w:pPr>
    </w:p>
    <w:p w14:paraId="29B8AD92" w14:textId="77777777" w:rsidR="004F03F2" w:rsidRDefault="00052DB9">
      <w:pPr>
        <w:tabs>
          <w:tab w:val="left" w:pos="360"/>
        </w:tabs>
        <w:jc w:val="both"/>
        <w:rPr>
          <w:sz w:val="28"/>
          <w:lang w:val="sl-SI"/>
        </w:rPr>
      </w:pPr>
      <w:r>
        <w:rPr>
          <w:i/>
          <w:sz w:val="28"/>
          <w:lang w:val="sl-SI"/>
        </w:rPr>
        <w:t>3. Dramske osebe v besedah in dejanjih</w:t>
      </w:r>
    </w:p>
    <w:p w14:paraId="2CE77B9A" w14:textId="77777777" w:rsidR="004F03F2" w:rsidRDefault="00052DB9">
      <w:pPr>
        <w:tabs>
          <w:tab w:val="left" w:pos="360"/>
        </w:tabs>
        <w:jc w:val="both"/>
        <w:rPr>
          <w:sz w:val="28"/>
          <w:lang w:val="sl-SI"/>
        </w:rPr>
      </w:pPr>
      <w:r>
        <w:rPr>
          <w:sz w:val="28"/>
          <w:lang w:val="sl-SI"/>
        </w:rPr>
        <w:t>Vse tri osebe - Garcin, Estella in Ines, hočejo prikriti krivdo tako, da jo zvalijo na drugega. Garcin spoznava, da je bil v času, ko je bil še živ, le navaden strahopetec, česar pa si noče priznati. Slišati hoče besede, ki bi ga prepričale v nasprotno, a jih ne najde, zato se čedalje bolj sekira. Estelle hoče, da bi jo Garcin ljubil in bi tako oprala svojo krivdo, a se to ne zgodi. Ines pa obsoja oba, kot da sta prav ona kriva, da so se znašli v tej kaši.</w:t>
      </w:r>
    </w:p>
    <w:p w14:paraId="477D9A50" w14:textId="77777777" w:rsidR="004F03F2" w:rsidRDefault="004F03F2">
      <w:pPr>
        <w:tabs>
          <w:tab w:val="left" w:pos="360"/>
        </w:tabs>
        <w:jc w:val="both"/>
        <w:rPr>
          <w:lang w:val="sl-SI"/>
        </w:rPr>
      </w:pPr>
    </w:p>
    <w:p w14:paraId="3895C0F6" w14:textId="77777777" w:rsidR="004F03F2" w:rsidRDefault="00052DB9" w:rsidP="00052DB9">
      <w:pPr>
        <w:numPr>
          <w:ilvl w:val="0"/>
          <w:numId w:val="2"/>
        </w:numPr>
        <w:tabs>
          <w:tab w:val="left" w:pos="360"/>
        </w:tabs>
        <w:jc w:val="both"/>
        <w:rPr>
          <w:i/>
          <w:sz w:val="28"/>
          <w:lang w:val="sl-SI"/>
        </w:rPr>
      </w:pPr>
      <w:r>
        <w:rPr>
          <w:i/>
          <w:sz w:val="28"/>
          <w:lang w:val="sl-SI"/>
        </w:rPr>
        <w:t>Pekel kot trpljenje od Danteja do Sartra</w:t>
      </w:r>
    </w:p>
    <w:p w14:paraId="6418654C" w14:textId="77777777" w:rsidR="004F03F2" w:rsidRDefault="00052DB9">
      <w:pPr>
        <w:tabs>
          <w:tab w:val="left" w:pos="360"/>
        </w:tabs>
        <w:jc w:val="both"/>
        <w:rPr>
          <w:sz w:val="28"/>
          <w:lang w:val="sl-SI"/>
        </w:rPr>
      </w:pPr>
      <w:r>
        <w:rPr>
          <w:sz w:val="28"/>
          <w:lang w:val="sl-SI"/>
        </w:rPr>
        <w:t>Dante v svoji verziji pekla uporabi predvsem takratno definicijo pekla, ki je bila krščanska. Sartre pa ne uporablja raznih mučilnih in ognjenih naprav za mučenje, ampak predstavi pekel kot odnos med ljudmi, ki en drugemu povzročajo duševne muke, ki pa so veliko hujše, kot pa bi bilo fizično trpinčenje. Za razliko od Danteja, ki pravi, da so vsi grehi odpustni, pa to ne velja pri Sartru, saj pri njem trajajo večno in se ne morejo oprati.</w:t>
      </w:r>
    </w:p>
    <w:p w14:paraId="16F2FCD6" w14:textId="77777777" w:rsidR="004F03F2" w:rsidRDefault="004F03F2">
      <w:pPr>
        <w:tabs>
          <w:tab w:val="left" w:pos="360"/>
        </w:tabs>
        <w:jc w:val="both"/>
        <w:rPr>
          <w:lang w:val="sl-SI"/>
        </w:rPr>
      </w:pPr>
    </w:p>
    <w:p w14:paraId="02DA6A9F" w14:textId="77777777" w:rsidR="004F03F2" w:rsidRDefault="00052DB9" w:rsidP="00052DB9">
      <w:pPr>
        <w:numPr>
          <w:ilvl w:val="0"/>
          <w:numId w:val="3"/>
        </w:numPr>
        <w:tabs>
          <w:tab w:val="left" w:pos="360"/>
        </w:tabs>
        <w:jc w:val="both"/>
        <w:rPr>
          <w:lang w:val="sl-SI"/>
        </w:rPr>
      </w:pPr>
      <w:r>
        <w:rPr>
          <w:i/>
          <w:sz w:val="28"/>
          <w:lang w:val="sl-SI"/>
        </w:rPr>
        <w:t>Zakaj se v drami osebe sodijo po dejanjih, kdaj to ni sprejemljivo</w:t>
      </w:r>
    </w:p>
    <w:p w14:paraId="1039172D" w14:textId="77777777" w:rsidR="004F03F2" w:rsidRDefault="00052DB9">
      <w:pPr>
        <w:tabs>
          <w:tab w:val="left" w:pos="360"/>
        </w:tabs>
        <w:jc w:val="both"/>
        <w:rPr>
          <w:sz w:val="28"/>
          <w:lang w:val="sl-SI"/>
        </w:rPr>
      </w:pPr>
      <w:r>
        <w:rPr>
          <w:sz w:val="28"/>
          <w:lang w:val="sl-SI"/>
        </w:rPr>
        <w:t>Zaradi eksistencialistične filozofije, ki pravi, da se sodijo ljudje samo po dejanjih, so tako obravnavane osebe tudi v tem delu. Eksistencializem ne priznava namena, ki je dostikrat celo pomembnejši od dejanj samih.</w:t>
      </w:r>
    </w:p>
    <w:sectPr w:rsidR="004F03F2">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2066"/>
    <w:multiLevelType w:val="singleLevel"/>
    <w:tmpl w:val="5B7C3B08"/>
    <w:lvl w:ilvl="0">
      <w:start w:val="5"/>
      <w:numFmt w:val="decimal"/>
      <w:lvlText w:val="%1. "/>
      <w:legacy w:legacy="1" w:legacySpace="0" w:legacyIndent="283"/>
      <w:lvlJc w:val="left"/>
      <w:pPr>
        <w:ind w:left="283" w:hanging="283"/>
      </w:pPr>
      <w:rPr>
        <w:rFonts w:ascii="Times New Roman" w:hAnsi="Times New Roman" w:cs="Times New Roman" w:hint="default"/>
        <w:b w:val="0"/>
        <w:i/>
        <w:sz w:val="28"/>
        <w:u w:val="none"/>
      </w:rPr>
    </w:lvl>
  </w:abstractNum>
  <w:abstractNum w:abstractNumId="1" w15:restartNumberingAfterBreak="0">
    <w:nsid w:val="40F364F5"/>
    <w:multiLevelType w:val="singleLevel"/>
    <w:tmpl w:val="B18E1350"/>
    <w:lvl w:ilvl="0">
      <w:start w:val="4"/>
      <w:numFmt w:val="decimal"/>
      <w:lvlText w:val="%1. "/>
      <w:legacy w:legacy="1" w:legacySpace="0" w:legacyIndent="283"/>
      <w:lvlJc w:val="left"/>
      <w:pPr>
        <w:ind w:left="283" w:hanging="283"/>
      </w:pPr>
      <w:rPr>
        <w:rFonts w:ascii="Times New Roman" w:hAnsi="Times New Roman" w:cs="Times New Roman" w:hint="default"/>
        <w:b w:val="0"/>
        <w:i/>
        <w:sz w:val="28"/>
        <w:u w:val="none"/>
      </w:rPr>
    </w:lvl>
  </w:abstractNum>
  <w:abstractNum w:abstractNumId="2" w15:restartNumberingAfterBreak="0">
    <w:nsid w:val="4E0677EE"/>
    <w:multiLevelType w:val="singleLevel"/>
    <w:tmpl w:val="5FF243A6"/>
    <w:lvl w:ilvl="0">
      <w:start w:val="2"/>
      <w:numFmt w:val="decimal"/>
      <w:lvlText w:val="%1. "/>
      <w:legacy w:legacy="1" w:legacySpace="0" w:legacyIndent="283"/>
      <w:lvlJc w:val="left"/>
      <w:pPr>
        <w:ind w:left="283" w:hanging="283"/>
      </w:pPr>
      <w:rPr>
        <w:rFonts w:ascii="Times New Roman" w:hAnsi="Times New Roman" w:cs="Times New Roman" w:hint="default"/>
        <w:b w:val="0"/>
        <w:i/>
        <w:sz w:val="2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DB9"/>
    <w:rsid w:val="00052DB9"/>
    <w:rsid w:val="004A5B7F"/>
    <w:rsid w:val="004E1BF4"/>
    <w:rsid w:val="004F03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5E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