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D8" w:rsidRPr="00513ED8" w:rsidRDefault="00513ED8">
      <w:bookmarkStart w:id="0" w:name="_GoBack"/>
      <w:bookmarkEnd w:id="0"/>
      <w:r>
        <w:t>Ivan Tavčar:</w:t>
      </w:r>
    </w:p>
    <w:p w:rsidR="00513ED8" w:rsidRDefault="00513ED8"/>
    <w:p w:rsidR="00513ED8" w:rsidRDefault="00513ED8" w:rsidP="00513ED8">
      <w:pPr>
        <w:jc w:val="center"/>
        <w:rPr>
          <w:rFonts w:ascii="Vivaldi" w:hAnsi="Vivaldi"/>
          <w:color w:val="FF9900"/>
          <w:sz w:val="56"/>
          <w:szCs w:val="56"/>
        </w:rPr>
      </w:pPr>
      <w:r w:rsidRPr="00513ED8">
        <w:rPr>
          <w:rFonts w:ascii="Vivaldi" w:hAnsi="Vivaldi"/>
          <w:color w:val="FF9900"/>
          <w:sz w:val="56"/>
          <w:szCs w:val="56"/>
        </w:rPr>
        <w:t>Visoška kronika</w:t>
      </w:r>
      <w:r>
        <w:rPr>
          <w:rFonts w:ascii="Vivaldi" w:hAnsi="Vivaldi"/>
          <w:color w:val="FF9900"/>
          <w:sz w:val="56"/>
          <w:szCs w:val="56"/>
        </w:rPr>
        <w:t xml:space="preserve"> (spremna beseda)</w:t>
      </w:r>
    </w:p>
    <w:p w:rsidR="00513ED8" w:rsidRPr="00513ED8" w:rsidRDefault="00513ED8" w:rsidP="00513ED8">
      <w:pPr>
        <w:jc w:val="center"/>
        <w:rPr>
          <w:rFonts w:ascii="Vivaldi" w:hAnsi="Vivaldi"/>
          <w:color w:val="FF9900"/>
          <w:sz w:val="56"/>
          <w:szCs w:val="56"/>
        </w:rPr>
      </w:pPr>
    </w:p>
    <w:p w:rsidR="00463D5C" w:rsidRDefault="00463D5C">
      <w:r>
        <w:t xml:space="preserve">Odstavek govori o začetku svetovne vojne leta </w:t>
      </w:r>
      <w:smartTag w:uri="urn:schemas-microsoft-com:office:smarttags" w:element="metricconverter">
        <w:smartTagPr>
          <w:attr w:name="ProductID" w:val="1914 in"/>
        </w:smartTagPr>
        <w:r>
          <w:t>1914 in</w:t>
        </w:r>
      </w:smartTag>
      <w:r>
        <w:t xml:space="preserve"> koncu 1918. Nastanek novih držav, pogodbe (versajska, nepalska,…), umoru voditeljev levice v Berlinu, Nemčija. Po razpadu Avstro-Ogrske smo pridruženi Državi SHS, nato Kraljevini SHS. Čez dobrih 10 let se preimenuje v Jugoslavijo. Nato govori o izgubi zemlje po koncu vojne, gospodarski politični rasti napredku,…</w:t>
      </w:r>
    </w:p>
    <w:p w:rsidR="00463D5C" w:rsidRDefault="00463D5C"/>
    <w:p w:rsidR="0060247D" w:rsidRDefault="00616E85">
      <w:r>
        <w:t>Govori tudi o Tavčarjevem trudu, da bi s Cvetjem v jeseni in Visoško kroniko dokazal svojo vitalnost, saj ga je močno potrlo, da so nanj gledali kot odsluženega starca (na slovenstvenem področju). Tako se je z Visoško kroniko uprl pozabi in leta 1919 je v 12 številkah izšla Visoška kronika. Do konca življenja je vlagal v njegova dela in se ni pustil dati v pozabo.</w:t>
      </w:r>
    </w:p>
    <w:p w:rsidR="00616E85" w:rsidRPr="008814DF" w:rsidRDefault="008814DF">
      <w:pPr>
        <w:rPr>
          <w:i/>
        </w:rPr>
      </w:pPr>
      <w:r>
        <w:br/>
      </w:r>
      <w:r w:rsidRPr="008814DF">
        <w:rPr>
          <w:i/>
        </w:rPr>
        <w:t>Tematsko (snovno) ozadje in motivna pisanost romana</w:t>
      </w:r>
    </w:p>
    <w:p w:rsidR="008814DF" w:rsidRDefault="008814DF">
      <w:r>
        <w:t>Tavčar je v svoje pripovedi rad vpletal zgodovino, saj jo je imel rad. Še posebej ga je zanimala zgodovina rodnega kraja. Vedno se je dobro se je poučil o obravnavanem času.</w:t>
      </w:r>
    </w:p>
    <w:p w:rsidR="008814DF" w:rsidRDefault="008814DF">
      <w:r>
        <w:t xml:space="preserve">Zgodbe je svobodno pisal in domišlijsko zaokrožal, a pri tem se je opiral na Visoški arhiv ter izpričana dejstva. </w:t>
      </w:r>
    </w:p>
    <w:p w:rsidR="008814DF" w:rsidRDefault="008814DF">
      <w:pPr>
        <w:rPr>
          <w:i/>
        </w:rPr>
      </w:pPr>
      <w:r>
        <w:br/>
      </w:r>
      <w:r>
        <w:rPr>
          <w:i/>
        </w:rPr>
        <w:t>Ideje, sestava romana in pripovedne osebe</w:t>
      </w:r>
    </w:p>
    <w:p w:rsidR="008814DF" w:rsidRDefault="004579F9">
      <w:r>
        <w:t>Tavčar se je zavzemal za narodni obstoj, pri prikazovanju kmeta in zemlje je torej 'prepeval' v njuno hvalo.</w:t>
      </w:r>
    </w:p>
    <w:p w:rsidR="004579F9" w:rsidRDefault="004579F9">
      <w:r>
        <w:t>Odstavek govori o tem, kaj je vplivalo na Polikarpa in Izidorja (materialne dobrine – zemlja, bogastvo, čas – nasprotovanja med protestantizmom in katolištvom).</w:t>
      </w:r>
    </w:p>
    <w:p w:rsidR="00700BE4" w:rsidRDefault="00700BE4">
      <w:r>
        <w:t xml:space="preserve">Govori tudi o Izidorjevi ošabnosti in spreobrnenju – pisatelj se torej ''obrača k človekovi individualnsoti, moči in vrednosti''. V pripoved vljuči tudi Nemško oblast in vojno. </w:t>
      </w:r>
    </w:p>
    <w:p w:rsidR="00700BE4" w:rsidRDefault="00700BE4">
      <w:r>
        <w:t>Odstavek nadaljuje o razlagi zgradbe knjige in vlog Polikarpa in Izidorja v posameznih poglavjih ter z opisom posameznih oseb.</w:t>
      </w:r>
    </w:p>
    <w:p w:rsidR="00700BE4" w:rsidRDefault="00700BE4"/>
    <w:p w:rsidR="001E24C8" w:rsidRDefault="001E24C8">
      <w:pPr>
        <w:rPr>
          <w:i/>
        </w:rPr>
      </w:pPr>
      <w:r>
        <w:rPr>
          <w:i/>
        </w:rPr>
        <w:t>Jezikovnoslogovne značilnosti Visoške kronike</w:t>
      </w:r>
    </w:p>
    <w:p w:rsidR="001E24C8" w:rsidRPr="001E24C8" w:rsidRDefault="001E24C8">
      <w:r>
        <w:t xml:space="preserve">Govori o jezikovnih in slogovnih navadah Tavčarja – veliko prenesenih pomenov, enak slog se odraža že v njegovih bolj zgodnjih delih. Ena njegovih značilnih povednopostopkovnih lastnosti je tudi kontrastnost. </w:t>
      </w:r>
    </w:p>
    <w:sectPr w:rsidR="001E24C8" w:rsidRPr="001E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E85"/>
    <w:rsid w:val="001E24C8"/>
    <w:rsid w:val="004579F9"/>
    <w:rsid w:val="00463D5C"/>
    <w:rsid w:val="00513ED8"/>
    <w:rsid w:val="0060247D"/>
    <w:rsid w:val="00616E85"/>
    <w:rsid w:val="00700BE4"/>
    <w:rsid w:val="008814DF"/>
    <w:rsid w:val="008E7FCD"/>
    <w:rsid w:val="00DA3033"/>
    <w:rsid w:val="00F0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2019-05-21T10:07:00Z</dcterms:created>
  <dcterms:modified xsi:type="dcterms:W3CDTF">2019-05-21T10:07:00Z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