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F9C" w:rsidRDefault="0021518B">
      <w:pPr>
        <w:rPr>
          <w:rFonts w:ascii="Arial" w:hAnsi="Arial" w:cs="Tahoma"/>
        </w:rPr>
      </w:pPr>
      <w:bookmarkStart w:id="0" w:name="_GoBack"/>
      <w:bookmarkEnd w:id="0"/>
      <w:r>
        <w:rPr>
          <w:rFonts w:ascii="Arial" w:hAnsi="Arial" w:cs="Tahoma"/>
        </w:rPr>
        <w:t>ZA NARODOV BLAGOR:</w:t>
      </w:r>
    </w:p>
    <w:p w:rsidR="00230F9C" w:rsidRDefault="0021518B">
      <w:pPr>
        <w:rPr>
          <w:rFonts w:ascii="Arial" w:hAnsi="Arial" w:cs="Tahoma"/>
        </w:rPr>
      </w:pPr>
      <w:r>
        <w:rPr>
          <w:rFonts w:ascii="Arial" w:hAnsi="Arial" w:cs="Tahoma"/>
        </w:rPr>
        <w:t xml:space="preserve">- - - - - - - - - - </w:t>
      </w:r>
    </w:p>
    <w:p w:rsidR="00230F9C" w:rsidRDefault="0021518B">
      <w:pPr>
        <w:rPr>
          <w:rFonts w:ascii="Arial" w:hAnsi="Arial" w:cs="Tahoma"/>
        </w:rPr>
      </w:pPr>
      <w:r>
        <w:rPr>
          <w:rFonts w:ascii="Arial" w:hAnsi="Arial" w:cs="Tahoma"/>
        </w:rPr>
        <w:t>Zunanji  povod za dramo je Cankar dobil iz sodobnega  političnega življenja in razprtij v slovenskih meščanskih strankah: v  klerikalni stranki je prišlo do razdora med "mladimi" in  "starimi".Ta pripetljaj  je  prenesel Cankar v liberalno sredino  in  na  njem zasnoval   idejo   politične  komedije.V  ospredju   sta   figuri meščanskih politikov, doktorja Grozda in Grudna, ki predstavljata narodno  stranko,  obenem  sta pa tekmeca  za  ugled  in  koristi odločilnega političnega položaja.</w:t>
      </w:r>
    </w:p>
    <w:p w:rsidR="00230F9C" w:rsidRDefault="0021518B">
      <w:pPr>
        <w:rPr>
          <w:rFonts w:ascii="Arial" w:hAnsi="Arial" w:cs="Tahoma"/>
        </w:rPr>
      </w:pPr>
      <w:r>
        <w:rPr>
          <w:rFonts w:ascii="Arial" w:hAnsi="Arial" w:cs="Tahoma"/>
        </w:rPr>
        <w:t>Komedija  Za  narodov blagor je postavila v  ospredje  satiro  na politične  razmere,  ki je imela v  Romantičnih  dušah  podrejeno vlogo.Zdaj se je razrasla v obsežno satirično zgodbo o sporu  med Grozdom in Gornikom, ki intrigirata drug proti drugemu, da bi  si pridobila bogatega Gornika - vse to pa v imenu narodovih idealov. Ta satira je torej obračun z miselnostjo nacionalizma in  liberalizma,  ki je okoli 1900 izgubila že vso svojo ideološko  in  socialno  vrednost  ter se sprevrgla v politično frazo  za  potrebe meščanske politike.Satirični ideji se v sredini igre pridruži  še ideja nonkonformizma, poosebljena v novinarju Ščuki, ki se otrese hlapčevanja meščanskim politikom in začne z njimi boj.Njegov upor je   najprej   individualen,  nato  pa   anarhističen   z   napol socialističnimi  gesli.V zvezi s Ščuko se mimogrede pojavi  ideja etične  krivde  in  očiščenja, medtem ko se  ob  doktorju  Grozdu oglaša  motiv  močne osebnosti, ki  s  cinično  resnicoljubnostjo vlada  množici hlapcev in hinavcev.V igri je  precejšnje  število prizorov, ki nimajo pravega idejnega pomena.Umetniško  najpomembnejši prizori so:spor med Grozdom in Grudnom v prvem dejanju,  ki duhovitouporablja palelistično tehniko situacijske komike, prizor zapeljevanja  v  drugem dejanju z  dekadenčno  impresionističnimi učinki  in pa prizor z zavezovanjem Grozdovih čevljev  v  tretjem dejanju, ki pomeni prelom v Ščukovem duhovnem razvoju.</w:t>
      </w:r>
    </w:p>
    <w:p w:rsidR="00230F9C" w:rsidRDefault="0021518B">
      <w:pPr>
        <w:rPr>
          <w:rFonts w:ascii="Arial" w:hAnsi="Arial" w:cs="Tahoma"/>
        </w:rPr>
      </w:pPr>
      <w:r>
        <w:rPr>
          <w:rFonts w:ascii="Arial" w:hAnsi="Arial" w:cs="Tahoma"/>
        </w:rPr>
        <w:t>Oblika komedije se giblje v lahkotnejšem, tradicionalno  stiliziranem  slogu starejše komediografije.Od objektivnega realizma  in naturalizma jo oddaljuje močno karikiranje, ki prehaja v  grotes#</w:t>
      </w:r>
      <w:r>
        <w:rPr>
          <w:rFonts w:ascii="Arial" w:hAnsi="Arial" w:cs="Tahoma"/>
        </w:rPr>
        <w:br/>
        <w:t>ko.Njen  stilni  vzor je Gogoljev Revizor, na  katerega  spominja tudi  osrednji motiv  meščanskih velemož, ki  se  potegujejo  za naklonjenost vplivnega tujca.Opaziti je tudi  sledove  meščanske bulvarske komedije in vodvila iz srede 19.stoletja.</w:t>
      </w:r>
    </w:p>
    <w:p w:rsidR="00230F9C" w:rsidRDefault="0021518B">
      <w:pPr>
        <w:rPr>
          <w:rFonts w:ascii="Arial" w:hAnsi="Arial" w:cs="Tahoma"/>
        </w:rPr>
      </w:pPr>
      <w:r>
        <w:rPr>
          <w:rFonts w:ascii="Arial" w:hAnsi="Arial" w:cs="Tahoma"/>
        </w:rPr>
        <w:t>- - - -</w:t>
      </w:r>
    </w:p>
    <w:p w:rsidR="00230F9C" w:rsidRDefault="0021518B">
      <w:pPr>
        <w:rPr>
          <w:rFonts w:ascii="Arial" w:hAnsi="Arial" w:cs="Tahoma"/>
        </w:rPr>
      </w:pPr>
      <w:r>
        <w:rPr>
          <w:rFonts w:ascii="Arial" w:hAnsi="Arial" w:cs="Tahoma"/>
        </w:rPr>
        <w:t>IDEJA:</w:t>
      </w:r>
    </w:p>
    <w:p w:rsidR="00230F9C" w:rsidRDefault="0021518B">
      <w:pPr>
        <w:rPr>
          <w:rFonts w:ascii="Arial" w:hAnsi="Arial" w:cs="Tahoma"/>
        </w:rPr>
      </w:pPr>
      <w:r>
        <w:rPr>
          <w:rFonts w:ascii="Arial" w:hAnsi="Arial" w:cs="Tahoma"/>
        </w:rPr>
        <w:t>- - - -</w:t>
      </w:r>
    </w:p>
    <w:p w:rsidR="00230F9C" w:rsidRDefault="0021518B">
      <w:pPr>
        <w:rPr>
          <w:rFonts w:ascii="Arial" w:hAnsi="Arial" w:cs="Tahoma"/>
        </w:rPr>
      </w:pPr>
      <w:r>
        <w:rPr>
          <w:rFonts w:ascii="Arial" w:hAnsi="Arial" w:cs="Tahoma"/>
        </w:rPr>
        <w:t>Smeši predstavnike slovenske boržuazije, ki govoričijo o  narodovem blagru, a skrbe le za svoje koristi.</w:t>
      </w:r>
    </w:p>
    <w:p w:rsidR="00230F9C" w:rsidRDefault="00230F9C">
      <w:pPr>
        <w:rPr>
          <w:rFonts w:ascii="Arial" w:hAnsi="Arial" w:cs="Tahoma"/>
        </w:rPr>
      </w:pPr>
    </w:p>
    <w:p w:rsidR="00230F9C" w:rsidRDefault="0021518B">
      <w:pPr>
        <w:rPr>
          <w:rFonts w:ascii="Arial" w:hAnsi="Arial" w:cs="Tahoma"/>
        </w:rPr>
      </w:pPr>
      <w:r>
        <w:rPr>
          <w:rFonts w:ascii="Arial" w:hAnsi="Arial" w:cs="Tahoma"/>
        </w:rPr>
        <w:t>F A B U L A :</w:t>
      </w:r>
    </w:p>
    <w:p w:rsidR="00230F9C" w:rsidRDefault="0021518B">
      <w:pPr>
        <w:rPr>
          <w:rFonts w:ascii="Arial" w:hAnsi="Arial" w:cs="Tahoma"/>
        </w:rPr>
      </w:pPr>
      <w:r>
        <w:rPr>
          <w:rFonts w:ascii="Arial" w:hAnsi="Arial" w:cs="Tahoma"/>
        </w:rPr>
        <w:t>- - - - - - -</w:t>
      </w:r>
    </w:p>
    <w:p w:rsidR="00230F9C" w:rsidRDefault="0021518B">
      <w:pPr>
        <w:rPr>
          <w:rFonts w:ascii="Arial" w:hAnsi="Arial" w:cs="Tahoma"/>
        </w:rPr>
      </w:pPr>
      <w:r>
        <w:rPr>
          <w:rFonts w:ascii="Arial" w:hAnsi="Arial" w:cs="Tahoma"/>
        </w:rPr>
        <w:t>Drama se začenja pri deželnem poslancu Grozdu. Ima ženo, pri njem pa živita še nečakinja Matilda in Kadivec - njen ljubimec. Matilda  je  odigrala tudi spletke, še posebej, če ji  je  to  naročil stric.  Pri  Grozdovih slavijo in tu se zberejo vsi, ki  v  mestu nekaj veljajo in vsi tudi pričakujejo  g.Gornika, ki se je  naselil  v  njihovem mestu in ima zaradi bogastva zelo  vplivna  poslanstva, od katerih si tako Grozd kot Gruden nekaj obetata.</w:t>
      </w:r>
    </w:p>
    <w:sectPr w:rsidR="00230F9C">
      <w:footnotePr>
        <w:pos w:val="beneathText"/>
      </w:footnotePr>
      <w:pgSz w:w="11905" w:h="16837"/>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518B"/>
    <w:rsid w:val="0021518B"/>
    <w:rsid w:val="00230F9C"/>
    <w:rsid w:val="003062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2571</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2019-05-14T12:32:00Z</dcterms:created>
  <dcterms:modified xsi:type="dcterms:W3CDTF">2019-05-14T12:32:00Z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