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4AD" w:rsidRDefault="008E02AD">
      <w:pPr>
        <w:rPr>
          <w:rFonts w:ascii="Arial" w:hAnsi="Arial"/>
          <w:b/>
          <w:i/>
          <w:sz w:val="12"/>
          <w:szCs w:val="12"/>
        </w:rPr>
      </w:pPr>
      <w:bookmarkStart w:id="0" w:name="_GoBack"/>
      <w:bookmarkEnd w:id="0"/>
      <w:r>
        <w:rPr>
          <w:rFonts w:ascii="Arial" w:hAnsi="Arial"/>
          <w:b/>
          <w:i/>
          <w:sz w:val="12"/>
          <w:szCs w:val="12"/>
        </w:rPr>
        <w:t>SREDNJEVEŠKA KNJIŽEVNOST</w:t>
      </w:r>
    </w:p>
    <w:p w:rsidR="001264AD" w:rsidRDefault="008E02AD">
      <w:pPr>
        <w:ind w:left="180" w:hanging="180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·</w:t>
      </w:r>
      <w:r>
        <w:rPr>
          <w:rFonts w:ascii="Arial" w:hAnsi="Arial"/>
          <w:sz w:val="12"/>
          <w:szCs w:val="12"/>
        </w:rPr>
        <w:tab/>
        <w:t>najvišji vrednoti sta podložnost bogu in fevdalcem</w:t>
      </w:r>
    </w:p>
    <w:p w:rsidR="001264AD" w:rsidRDefault="008E02AD">
      <w:pPr>
        <w:ind w:left="180" w:hanging="180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·</w:t>
      </w:r>
      <w:r>
        <w:rPr>
          <w:rFonts w:ascii="Arial" w:hAnsi="Arial"/>
          <w:sz w:val="12"/>
          <w:szCs w:val="12"/>
        </w:rPr>
        <w:tab/>
        <w:t>v primerjavi z antiko človek ni več psihofizična celota ampak je pomembna le njegova duša</w:t>
      </w:r>
    </w:p>
    <w:p w:rsidR="001264AD" w:rsidRDefault="008E02AD">
      <w:pPr>
        <w:ind w:left="180" w:hanging="180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·</w:t>
      </w:r>
      <w:r>
        <w:rPr>
          <w:rFonts w:ascii="Arial" w:hAnsi="Arial"/>
          <w:sz w:val="12"/>
          <w:szCs w:val="12"/>
        </w:rPr>
        <w:tab/>
        <w:t>zanemarjanje telesnosti, umazanija, kuga</w:t>
      </w:r>
    </w:p>
    <w:p w:rsidR="001264AD" w:rsidRDefault="008E02AD">
      <w:pPr>
        <w:ind w:left="180" w:hanging="180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·</w:t>
      </w:r>
      <w:r>
        <w:rPr>
          <w:rFonts w:ascii="Arial" w:hAnsi="Arial"/>
          <w:sz w:val="12"/>
          <w:szCs w:val="12"/>
        </w:rPr>
        <w:tab/>
        <w:t>doba mračnjaštva-neizobraženost, nerazgledanost ljudi, podložnost dogmam</w:t>
      </w:r>
    </w:p>
    <w:p w:rsidR="001264AD" w:rsidRDefault="008E02AD">
      <w:pPr>
        <w:ind w:left="180" w:hanging="180"/>
        <w:rPr>
          <w:rFonts w:ascii="Arial" w:hAnsi="Arial"/>
          <w:i/>
          <w:sz w:val="12"/>
          <w:szCs w:val="12"/>
        </w:rPr>
      </w:pPr>
      <w:r>
        <w:rPr>
          <w:rFonts w:ascii="Arial" w:hAnsi="Arial"/>
          <w:i/>
          <w:sz w:val="12"/>
          <w:szCs w:val="12"/>
        </w:rPr>
        <w:t>·</w:t>
      </w:r>
      <w:r>
        <w:rPr>
          <w:rFonts w:ascii="Arial" w:hAnsi="Arial"/>
          <w:i/>
          <w:sz w:val="12"/>
          <w:szCs w:val="12"/>
        </w:rPr>
        <w:tab/>
        <w:t>oblike književnosti</w:t>
      </w:r>
    </w:p>
    <w:p w:rsidR="001264AD" w:rsidRDefault="008E02AD">
      <w:pPr>
        <w:tabs>
          <w:tab w:val="left" w:pos="360"/>
        </w:tabs>
        <w:ind w:left="180" w:hanging="180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-</w:t>
      </w:r>
      <w:r>
        <w:rPr>
          <w:rFonts w:ascii="Arial" w:hAnsi="Arial"/>
          <w:sz w:val="12"/>
          <w:szCs w:val="12"/>
        </w:rPr>
        <w:tab/>
        <w:t>junaška epika</w:t>
      </w:r>
    </w:p>
    <w:p w:rsidR="001264AD" w:rsidRDefault="008E02AD">
      <w:pPr>
        <w:tabs>
          <w:tab w:val="left" w:pos="360"/>
          <w:tab w:val="left" w:pos="540"/>
        </w:tabs>
        <w:ind w:left="180" w:hanging="180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ab/>
        <w:t>-</w:t>
      </w:r>
      <w:r>
        <w:rPr>
          <w:rFonts w:ascii="Arial" w:hAnsi="Arial"/>
          <w:sz w:val="12"/>
          <w:szCs w:val="12"/>
        </w:rPr>
        <w:tab/>
        <w:t>nacionalni epi s predelano zgod. snovjo</w:t>
      </w:r>
    </w:p>
    <w:p w:rsidR="001264AD" w:rsidRDefault="008E02AD">
      <w:pPr>
        <w:tabs>
          <w:tab w:val="left" w:pos="360"/>
          <w:tab w:val="left" w:pos="540"/>
        </w:tabs>
        <w:ind w:left="180" w:hanging="180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ab/>
        <w:t>-</w:t>
      </w:r>
      <w:r>
        <w:rPr>
          <w:rFonts w:ascii="Arial" w:hAnsi="Arial"/>
          <w:sz w:val="12"/>
          <w:szCs w:val="12"/>
        </w:rPr>
        <w:tab/>
        <w:t>od 8. do 14.st</w:t>
      </w:r>
    </w:p>
    <w:p w:rsidR="001264AD" w:rsidRDefault="008E02AD">
      <w:pPr>
        <w:tabs>
          <w:tab w:val="left" w:pos="360"/>
          <w:tab w:val="left" w:pos="540"/>
        </w:tabs>
        <w:ind w:left="180" w:hanging="180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ab/>
        <w:t>-</w:t>
      </w:r>
      <w:r>
        <w:rPr>
          <w:rFonts w:ascii="Arial" w:hAnsi="Arial"/>
          <w:sz w:val="12"/>
          <w:szCs w:val="12"/>
        </w:rPr>
        <w:tab/>
        <w:t>izpostavljeni fevdalna in krščanska ideja</w:t>
      </w:r>
    </w:p>
    <w:p w:rsidR="001264AD" w:rsidRDefault="008E02AD">
      <w:pPr>
        <w:tabs>
          <w:tab w:val="left" w:pos="360"/>
          <w:tab w:val="left" w:pos="540"/>
        </w:tabs>
        <w:ind w:left="180" w:hanging="180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ab/>
        <w:t>-</w:t>
      </w:r>
      <w:r>
        <w:rPr>
          <w:rFonts w:ascii="Arial" w:hAnsi="Arial"/>
          <w:sz w:val="12"/>
          <w:szCs w:val="12"/>
        </w:rPr>
        <w:tab/>
        <w:t>Anglosaksonski ep: Beowulf iz 18.st</w:t>
      </w:r>
    </w:p>
    <w:p w:rsidR="001264AD" w:rsidRDefault="008E02AD">
      <w:pPr>
        <w:tabs>
          <w:tab w:val="left" w:pos="360"/>
          <w:tab w:val="left" w:pos="540"/>
        </w:tabs>
        <w:ind w:left="180" w:hanging="180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ab/>
        <w:t>-</w:t>
      </w:r>
      <w:r>
        <w:rPr>
          <w:rFonts w:ascii="Arial" w:hAnsi="Arial"/>
          <w:sz w:val="12"/>
          <w:szCs w:val="12"/>
        </w:rPr>
        <w:tab/>
        <w:t>Fr. ep: Chansons de geste-od 9. do 12.st; 80 epov</w:t>
      </w:r>
    </w:p>
    <w:p w:rsidR="001264AD" w:rsidRDefault="008E02AD">
      <w:pPr>
        <w:tabs>
          <w:tab w:val="left" w:pos="360"/>
          <w:tab w:val="left" w:pos="540"/>
        </w:tabs>
        <w:ind w:left="180" w:hanging="180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ab/>
        <w:t>-</w:t>
      </w:r>
      <w:r>
        <w:rPr>
          <w:rFonts w:ascii="Arial" w:hAnsi="Arial"/>
          <w:sz w:val="12"/>
          <w:szCs w:val="12"/>
        </w:rPr>
        <w:tab/>
        <w:t>Spev o Rolandu</w:t>
      </w:r>
    </w:p>
    <w:p w:rsidR="001264AD" w:rsidRDefault="008E02AD">
      <w:pPr>
        <w:tabs>
          <w:tab w:val="left" w:pos="360"/>
          <w:tab w:val="left" w:pos="540"/>
        </w:tabs>
        <w:ind w:left="180" w:hanging="180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  <w:t>ok. 1100, 4000 verzov, zgod. snov</w:t>
      </w:r>
    </w:p>
    <w:p w:rsidR="001264AD" w:rsidRDefault="008E02AD">
      <w:pPr>
        <w:tabs>
          <w:tab w:val="left" w:pos="360"/>
          <w:tab w:val="left" w:pos="540"/>
        </w:tabs>
        <w:ind w:left="180" w:hanging="180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ab/>
        <w:t>-</w:t>
      </w:r>
      <w:r>
        <w:rPr>
          <w:rFonts w:ascii="Arial" w:hAnsi="Arial"/>
          <w:sz w:val="12"/>
          <w:szCs w:val="12"/>
        </w:rPr>
        <w:tab/>
        <w:t>Španski naci. ep: Pesnitev Lidu</w:t>
      </w:r>
    </w:p>
    <w:p w:rsidR="001264AD" w:rsidRDefault="008E02AD">
      <w:pPr>
        <w:tabs>
          <w:tab w:val="left" w:pos="360"/>
          <w:tab w:val="left" w:pos="540"/>
        </w:tabs>
        <w:ind w:left="180" w:hanging="180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ab/>
        <w:t>-</w:t>
      </w:r>
      <w:r>
        <w:rPr>
          <w:rFonts w:ascii="Arial" w:hAnsi="Arial"/>
          <w:sz w:val="12"/>
          <w:szCs w:val="12"/>
        </w:rPr>
        <w:tab/>
        <w:t>Nem.: Hindelbrandova pesem</w:t>
      </w:r>
    </w:p>
    <w:p w:rsidR="001264AD" w:rsidRDefault="008E02AD">
      <w:pPr>
        <w:tabs>
          <w:tab w:val="left" w:pos="360"/>
          <w:tab w:val="left" w:pos="540"/>
        </w:tabs>
        <w:ind w:left="180" w:hanging="180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ab/>
        <w:t>-</w:t>
      </w:r>
      <w:r>
        <w:rPr>
          <w:rFonts w:ascii="Arial" w:hAnsi="Arial"/>
          <w:sz w:val="12"/>
          <w:szCs w:val="12"/>
        </w:rPr>
        <w:tab/>
        <w:t>Spev o Nibelungih</w:t>
      </w:r>
    </w:p>
    <w:p w:rsidR="001264AD" w:rsidRDefault="008E02AD">
      <w:pPr>
        <w:tabs>
          <w:tab w:val="left" w:pos="360"/>
          <w:tab w:val="left" w:pos="540"/>
        </w:tabs>
        <w:ind w:left="180" w:hanging="180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ab/>
        <w:t>-</w:t>
      </w:r>
      <w:r>
        <w:rPr>
          <w:rFonts w:ascii="Arial" w:hAnsi="Arial"/>
          <w:sz w:val="12"/>
          <w:szCs w:val="12"/>
        </w:rPr>
        <w:tab/>
        <w:t>Ruski ep: Beseda o pohodu Igorjevem</w:t>
      </w:r>
    </w:p>
    <w:p w:rsidR="001264AD" w:rsidRDefault="008E02AD">
      <w:pPr>
        <w:tabs>
          <w:tab w:val="left" w:pos="360"/>
        </w:tabs>
        <w:ind w:left="180" w:hanging="180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-</w:t>
      </w:r>
      <w:r>
        <w:rPr>
          <w:rFonts w:ascii="Arial" w:hAnsi="Arial"/>
          <w:sz w:val="12"/>
          <w:szCs w:val="12"/>
        </w:rPr>
        <w:tab/>
        <w:t>književnost viteštva</w:t>
      </w:r>
    </w:p>
    <w:p w:rsidR="001264AD" w:rsidRDefault="008E02AD">
      <w:pPr>
        <w:tabs>
          <w:tab w:val="left" w:pos="360"/>
          <w:tab w:val="left" w:pos="540"/>
        </w:tabs>
        <w:ind w:left="180" w:hanging="180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ab/>
        <w:t>-</w:t>
      </w:r>
      <w:r>
        <w:rPr>
          <w:rFonts w:ascii="Arial" w:hAnsi="Arial"/>
          <w:sz w:val="12"/>
          <w:szCs w:val="12"/>
        </w:rPr>
        <w:tab/>
        <w:t>viteški roman</w:t>
      </w:r>
    </w:p>
    <w:p w:rsidR="001264AD" w:rsidRDefault="008E02AD">
      <w:pPr>
        <w:tabs>
          <w:tab w:val="left" w:pos="360"/>
          <w:tab w:val="left" w:pos="540"/>
          <w:tab w:val="left" w:pos="720"/>
        </w:tabs>
        <w:ind w:left="180" w:hanging="180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  <w:t>a)</w:t>
      </w:r>
      <w:r>
        <w:rPr>
          <w:rFonts w:ascii="Arial" w:hAnsi="Arial"/>
          <w:sz w:val="12"/>
          <w:szCs w:val="12"/>
        </w:rPr>
        <w:tab/>
        <w:t>snov iz antike:</w:t>
      </w:r>
    </w:p>
    <w:p w:rsidR="001264AD" w:rsidRDefault="008E02AD">
      <w:pPr>
        <w:tabs>
          <w:tab w:val="left" w:pos="360"/>
          <w:tab w:val="left" w:pos="540"/>
          <w:tab w:val="left" w:pos="720"/>
        </w:tabs>
        <w:ind w:left="180" w:hanging="180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  <w:t>- viteški romani v verzih</w:t>
      </w:r>
    </w:p>
    <w:p w:rsidR="001264AD" w:rsidRDefault="008E02AD">
      <w:pPr>
        <w:tabs>
          <w:tab w:val="left" w:pos="360"/>
          <w:tab w:val="left" w:pos="540"/>
          <w:tab w:val="left" w:pos="720"/>
        </w:tabs>
        <w:ind w:left="180" w:hanging="180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  <w:t>- roman o Troji</w:t>
      </w:r>
    </w:p>
    <w:p w:rsidR="001264AD" w:rsidRDefault="008E02AD">
      <w:pPr>
        <w:tabs>
          <w:tab w:val="left" w:pos="360"/>
          <w:tab w:val="left" w:pos="540"/>
          <w:tab w:val="left" w:pos="720"/>
        </w:tabs>
        <w:ind w:left="180" w:hanging="180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  <w:t>- roman o Aleksandriji</w:t>
      </w:r>
    </w:p>
    <w:p w:rsidR="001264AD" w:rsidRDefault="008E02AD">
      <w:pPr>
        <w:tabs>
          <w:tab w:val="left" w:pos="360"/>
          <w:tab w:val="left" w:pos="540"/>
          <w:tab w:val="left" w:pos="720"/>
        </w:tabs>
        <w:ind w:left="180" w:hanging="180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  <w:t>b)</w:t>
      </w:r>
      <w:r>
        <w:rPr>
          <w:rFonts w:ascii="Arial" w:hAnsi="Arial"/>
          <w:sz w:val="12"/>
          <w:szCs w:val="12"/>
        </w:rPr>
        <w:tab/>
        <w:t>srednjeveška snov</w:t>
      </w:r>
    </w:p>
    <w:p w:rsidR="001264AD" w:rsidRDefault="008E02AD">
      <w:pPr>
        <w:ind w:left="180" w:hanging="180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  <w:t>- Bretonski cikel: Kralj Arthur in vitezi okrogle mize; Roman o Tristanu in Izoldi: reknstr: Joseph Bedier; osebe: Kralj Mark, nečak Tristan, Izolda plavolasa, Izolda beloroka; ljubezensko pravljični roman</w:t>
      </w:r>
    </w:p>
    <w:p w:rsidR="001264AD" w:rsidRDefault="008E02AD">
      <w:pPr>
        <w:tabs>
          <w:tab w:val="left" w:pos="360"/>
          <w:tab w:val="left" w:pos="540"/>
          <w:tab w:val="left" w:pos="720"/>
        </w:tabs>
        <w:ind w:left="180" w:hanging="180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  <w:t>-</w:t>
      </w:r>
      <w:r>
        <w:rPr>
          <w:rFonts w:ascii="Arial" w:hAnsi="Arial"/>
          <w:sz w:val="12"/>
          <w:szCs w:val="12"/>
        </w:rPr>
        <w:tab/>
        <w:t>Karolinški cikel: o Karlu Velikem in njegovih</w:t>
      </w:r>
    </w:p>
    <w:p w:rsidR="001264AD" w:rsidRDefault="008E02AD">
      <w:pPr>
        <w:tabs>
          <w:tab w:val="left" w:pos="360"/>
          <w:tab w:val="left" w:pos="540"/>
          <w:tab w:val="left" w:pos="720"/>
        </w:tabs>
        <w:ind w:left="180" w:hanging="180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ab/>
        <w:t>-</w:t>
      </w:r>
      <w:r>
        <w:rPr>
          <w:rFonts w:ascii="Arial" w:hAnsi="Arial"/>
          <w:sz w:val="12"/>
          <w:szCs w:val="12"/>
        </w:rPr>
        <w:tab/>
        <w:t>trubadurska lirika</w:t>
      </w:r>
    </w:p>
    <w:p w:rsidR="001264AD" w:rsidRDefault="008E02AD">
      <w:pPr>
        <w:tabs>
          <w:tab w:val="left" w:pos="360"/>
          <w:tab w:val="left" w:pos="540"/>
          <w:tab w:val="left" w:pos="720"/>
        </w:tabs>
        <w:ind w:left="180" w:hanging="180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  <w:t>-</w:t>
      </w:r>
      <w:r>
        <w:rPr>
          <w:rFonts w:ascii="Arial" w:hAnsi="Arial"/>
          <w:sz w:val="12"/>
          <w:szCs w:val="12"/>
        </w:rPr>
        <w:tab/>
        <w:t>trubadurji: trover-iznajditelj; potujoči plemiči</w:t>
      </w:r>
    </w:p>
    <w:p w:rsidR="001264AD" w:rsidRDefault="008E02AD">
      <w:pPr>
        <w:tabs>
          <w:tab w:val="left" w:pos="360"/>
          <w:tab w:val="left" w:pos="540"/>
          <w:tab w:val="left" w:pos="720"/>
        </w:tabs>
        <w:ind w:left="180" w:hanging="180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  <w:t>-</w:t>
      </w:r>
      <w:r>
        <w:rPr>
          <w:rFonts w:ascii="Arial" w:hAnsi="Arial"/>
          <w:sz w:val="12"/>
          <w:szCs w:val="12"/>
        </w:rPr>
        <w:tab/>
        <w:t>izraz družbene konvencije (navade)</w:t>
      </w:r>
    </w:p>
    <w:p w:rsidR="001264AD" w:rsidRDefault="008E02AD">
      <w:pPr>
        <w:tabs>
          <w:tab w:val="left" w:pos="360"/>
          <w:tab w:val="left" w:pos="540"/>
          <w:tab w:val="left" w:pos="720"/>
        </w:tabs>
        <w:ind w:left="180" w:hanging="180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  <w:t>-</w:t>
      </w:r>
      <w:r>
        <w:rPr>
          <w:rFonts w:ascii="Arial" w:hAnsi="Arial"/>
          <w:sz w:val="12"/>
          <w:szCs w:val="12"/>
        </w:rPr>
        <w:tab/>
        <w:t>nastala v Provansi (11.-14.st)</w:t>
      </w:r>
    </w:p>
    <w:p w:rsidR="001264AD" w:rsidRDefault="008E02AD">
      <w:pPr>
        <w:tabs>
          <w:tab w:val="left" w:pos="360"/>
          <w:tab w:val="left" w:pos="540"/>
          <w:tab w:val="left" w:pos="720"/>
        </w:tabs>
        <w:ind w:left="180" w:hanging="180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  <w:t>-</w:t>
      </w:r>
      <w:r>
        <w:rPr>
          <w:rFonts w:ascii="Arial" w:hAnsi="Arial"/>
          <w:sz w:val="12"/>
          <w:szCs w:val="12"/>
        </w:rPr>
        <w:tab/>
        <w:t>razvije posebne pes. obl.:</w:t>
      </w:r>
    </w:p>
    <w:p w:rsidR="001264AD" w:rsidRDefault="008E02AD">
      <w:pPr>
        <w:tabs>
          <w:tab w:val="left" w:pos="360"/>
          <w:tab w:val="left" w:pos="540"/>
          <w:tab w:val="left" w:pos="720"/>
        </w:tabs>
        <w:ind w:left="180" w:hanging="180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  <w:t>-</w:t>
      </w:r>
      <w:r>
        <w:rPr>
          <w:rFonts w:ascii="Arial" w:hAnsi="Arial"/>
          <w:sz w:val="12"/>
          <w:szCs w:val="12"/>
        </w:rPr>
        <w:tab/>
        <w:t>serenada ali podoknica</w:t>
      </w:r>
    </w:p>
    <w:p w:rsidR="001264AD" w:rsidRDefault="008E02AD">
      <w:pPr>
        <w:tabs>
          <w:tab w:val="left" w:pos="360"/>
          <w:tab w:val="left" w:pos="540"/>
          <w:tab w:val="left" w:pos="720"/>
        </w:tabs>
        <w:ind w:left="180" w:hanging="180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  <w:t>-</w:t>
      </w:r>
      <w:r>
        <w:rPr>
          <w:rFonts w:ascii="Arial" w:hAnsi="Arial"/>
          <w:sz w:val="12"/>
          <w:szCs w:val="12"/>
        </w:rPr>
        <w:tab/>
        <w:t>svitanica ali alba</w:t>
      </w:r>
    </w:p>
    <w:p w:rsidR="001264AD" w:rsidRDefault="008E02AD">
      <w:pPr>
        <w:tabs>
          <w:tab w:val="left" w:pos="360"/>
          <w:tab w:val="left" w:pos="540"/>
          <w:tab w:val="left" w:pos="720"/>
        </w:tabs>
        <w:ind w:left="180" w:hanging="180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  <w:t>-</w:t>
      </w:r>
      <w:r>
        <w:rPr>
          <w:rFonts w:ascii="Arial" w:hAnsi="Arial"/>
          <w:sz w:val="12"/>
          <w:szCs w:val="12"/>
        </w:rPr>
        <w:tab/>
        <w:t>sonet, tercina, kancona, balada</w:t>
      </w:r>
    </w:p>
    <w:p w:rsidR="001264AD" w:rsidRDefault="008E02AD">
      <w:pPr>
        <w:tabs>
          <w:tab w:val="left" w:pos="360"/>
          <w:tab w:val="left" w:pos="540"/>
          <w:tab w:val="left" w:pos="720"/>
        </w:tabs>
        <w:ind w:left="180" w:hanging="180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  <w:t>-</w:t>
      </w:r>
      <w:r>
        <w:rPr>
          <w:rFonts w:ascii="Arial" w:hAnsi="Arial"/>
          <w:sz w:val="12"/>
          <w:szCs w:val="12"/>
        </w:rPr>
        <w:tab/>
        <w:t>razcvet v Nem., Minnesänger</w:t>
      </w:r>
    </w:p>
    <w:p w:rsidR="001264AD" w:rsidRDefault="008E02AD">
      <w:pPr>
        <w:tabs>
          <w:tab w:val="left" w:pos="360"/>
          <w:tab w:val="left" w:pos="540"/>
          <w:tab w:val="left" w:pos="720"/>
        </w:tabs>
        <w:ind w:left="180" w:hanging="180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  <w:t>-</w:t>
      </w:r>
      <w:r>
        <w:rPr>
          <w:rFonts w:ascii="Arial" w:hAnsi="Arial"/>
          <w:sz w:val="12"/>
          <w:szCs w:val="12"/>
        </w:rPr>
        <w:tab/>
        <w:t>predst.: Guillaume de Poitier, Walter von den Vogelweider</w:t>
      </w:r>
    </w:p>
    <w:p w:rsidR="001264AD" w:rsidRDefault="008E02AD">
      <w:pPr>
        <w:tabs>
          <w:tab w:val="left" w:pos="360"/>
        </w:tabs>
        <w:ind w:left="180" w:hanging="180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-</w:t>
      </w:r>
      <w:r>
        <w:rPr>
          <w:rFonts w:ascii="Arial" w:hAnsi="Arial"/>
          <w:sz w:val="12"/>
          <w:szCs w:val="12"/>
        </w:rPr>
        <w:tab/>
        <w:t>sladki novi stil</w:t>
      </w:r>
    </w:p>
    <w:p w:rsidR="001264AD" w:rsidRDefault="008E02AD">
      <w:pPr>
        <w:tabs>
          <w:tab w:val="left" w:pos="360"/>
        </w:tabs>
        <w:ind w:left="180" w:hanging="180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ab/>
        <w:t>-</w:t>
      </w:r>
      <w:r>
        <w:rPr>
          <w:rFonts w:ascii="Arial" w:hAnsi="Arial"/>
          <w:sz w:val="12"/>
          <w:szCs w:val="12"/>
        </w:rPr>
        <w:tab/>
        <w:t>Dante Alighieri (1265-1321)</w:t>
      </w:r>
    </w:p>
    <w:p w:rsidR="001264AD" w:rsidRDefault="008E02AD">
      <w:pPr>
        <w:tabs>
          <w:tab w:val="left" w:pos="360"/>
          <w:tab w:val="left" w:pos="540"/>
          <w:tab w:val="left" w:pos="720"/>
        </w:tabs>
        <w:ind w:left="180" w:hanging="180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  <w:t>-</w:t>
      </w:r>
      <w:r>
        <w:rPr>
          <w:rFonts w:ascii="Arial" w:hAnsi="Arial"/>
          <w:sz w:val="12"/>
          <w:szCs w:val="12"/>
        </w:rPr>
        <w:tab/>
        <w:t>Firenze; Beatrice Portinari</w:t>
      </w:r>
    </w:p>
    <w:p w:rsidR="001264AD" w:rsidRDefault="008E02AD">
      <w:pPr>
        <w:tabs>
          <w:tab w:val="left" w:pos="360"/>
          <w:tab w:val="left" w:pos="540"/>
          <w:tab w:val="left" w:pos="720"/>
        </w:tabs>
        <w:ind w:left="180" w:hanging="180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  <w:t>-</w:t>
      </w:r>
      <w:r>
        <w:rPr>
          <w:rFonts w:ascii="Arial" w:hAnsi="Arial"/>
          <w:sz w:val="12"/>
          <w:szCs w:val="12"/>
        </w:rPr>
        <w:tab/>
        <w:t xml:space="preserve">dela: razprave v Lat. jeziku, dela v Ital. jeziku (zbirka </w:t>
      </w: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  <w:t>sonetov Novo življenje, ep Božanska komedija)</w:t>
      </w:r>
    </w:p>
    <w:p w:rsidR="001264AD" w:rsidRDefault="008E02AD">
      <w:pPr>
        <w:tabs>
          <w:tab w:val="left" w:pos="360"/>
          <w:tab w:val="left" w:pos="540"/>
          <w:tab w:val="left" w:pos="720"/>
        </w:tabs>
        <w:ind w:left="180" w:hanging="180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  <w:t>-</w:t>
      </w:r>
      <w:r>
        <w:rPr>
          <w:rFonts w:ascii="Arial" w:hAnsi="Arial"/>
          <w:sz w:val="12"/>
          <w:szCs w:val="12"/>
        </w:rPr>
        <w:tab/>
        <w:t>Novo življenje: 30 sonetov, Beatrice, poduhovljena ljub. lirika)</w:t>
      </w:r>
    </w:p>
    <w:p w:rsidR="001264AD" w:rsidRDefault="008E02AD">
      <w:pPr>
        <w:tabs>
          <w:tab w:val="left" w:pos="360"/>
          <w:tab w:val="left" w:pos="540"/>
          <w:tab w:val="left" w:pos="720"/>
        </w:tabs>
        <w:ind w:left="180" w:hanging="180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  <w:t>-</w:t>
      </w:r>
      <w:r>
        <w:rPr>
          <w:rFonts w:ascii="Arial" w:hAnsi="Arial"/>
          <w:sz w:val="12"/>
          <w:szCs w:val="12"/>
        </w:rPr>
        <w:tab/>
        <w:t xml:space="preserve">relig. alegorični ep Bož. kom.: usoda duše po smrti; ok. 1300; </w:t>
      </w: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  <w:t>100 spevov; Ptolmejev geocentrični system</w:t>
      </w:r>
    </w:p>
    <w:p w:rsidR="001264AD" w:rsidRDefault="008E02AD">
      <w:pPr>
        <w:tabs>
          <w:tab w:val="left" w:pos="360"/>
        </w:tabs>
        <w:ind w:left="180" w:hanging="180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-</w:t>
      </w:r>
      <w:r>
        <w:rPr>
          <w:rFonts w:ascii="Arial" w:hAnsi="Arial"/>
          <w:sz w:val="12"/>
          <w:szCs w:val="12"/>
        </w:rPr>
        <w:tab/>
        <w:t>književnost italijanskih srednjeveških</w:t>
      </w:r>
    </w:p>
    <w:p w:rsidR="001264AD" w:rsidRDefault="008E02AD">
      <w:pPr>
        <w:tabs>
          <w:tab w:val="left" w:pos="360"/>
          <w:tab w:val="left" w:pos="540"/>
          <w:tab w:val="left" w:pos="720"/>
        </w:tabs>
        <w:ind w:left="180" w:hanging="180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ab/>
        <w:t>-</w:t>
      </w:r>
      <w:r>
        <w:rPr>
          <w:rFonts w:ascii="Arial" w:hAnsi="Arial"/>
          <w:sz w:val="12"/>
          <w:szCs w:val="12"/>
        </w:rPr>
        <w:tab/>
        <w:t>Francesca de Rimini in Paolo Malatesta</w:t>
      </w:r>
    </w:p>
    <w:p w:rsidR="001264AD" w:rsidRDefault="008E02AD">
      <w:pPr>
        <w:tabs>
          <w:tab w:val="left" w:pos="360"/>
          <w:tab w:val="left" w:pos="540"/>
          <w:tab w:val="left" w:pos="720"/>
        </w:tabs>
        <w:ind w:left="180" w:hanging="180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  <w:t>-</w:t>
      </w:r>
      <w:r>
        <w:rPr>
          <w:rFonts w:ascii="Arial" w:hAnsi="Arial"/>
          <w:sz w:val="12"/>
          <w:szCs w:val="12"/>
        </w:rPr>
        <w:tab/>
        <w:t>Grof Ugolino: zgod. ozadje; iz težav z razumom+love; tercina</w:t>
      </w:r>
    </w:p>
    <w:p w:rsidR="001264AD" w:rsidRDefault="008E02AD">
      <w:pPr>
        <w:tabs>
          <w:tab w:val="left" w:pos="360"/>
        </w:tabs>
        <w:ind w:left="180" w:hanging="180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-</w:t>
      </w:r>
      <w:r>
        <w:rPr>
          <w:rFonts w:ascii="Arial" w:hAnsi="Arial"/>
          <w:sz w:val="12"/>
          <w:szCs w:val="12"/>
        </w:rPr>
        <w:tab/>
        <w:t>vagantska pozija</w:t>
      </w:r>
    </w:p>
    <w:p w:rsidR="001264AD" w:rsidRDefault="008E02AD">
      <w:pPr>
        <w:tabs>
          <w:tab w:val="left" w:pos="360"/>
          <w:tab w:val="left" w:pos="540"/>
        </w:tabs>
        <w:ind w:left="180" w:hanging="180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ab/>
        <w:t>-</w:t>
      </w:r>
      <w:r>
        <w:rPr>
          <w:rFonts w:ascii="Arial" w:hAnsi="Arial"/>
          <w:sz w:val="12"/>
          <w:szCs w:val="12"/>
        </w:rPr>
        <w:tab/>
        <w:t>Francois Villon (1431-1463)</w:t>
      </w:r>
    </w:p>
    <w:p w:rsidR="001264AD" w:rsidRDefault="008E02AD">
      <w:pPr>
        <w:tabs>
          <w:tab w:val="left" w:pos="360"/>
          <w:tab w:val="left" w:pos="540"/>
        </w:tabs>
        <w:ind w:left="180" w:hanging="180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  <w:t>-</w:t>
      </w:r>
      <w:r>
        <w:rPr>
          <w:rFonts w:ascii="Arial" w:hAnsi="Arial"/>
          <w:sz w:val="12"/>
          <w:szCs w:val="12"/>
        </w:rPr>
        <w:tab/>
        <w:t>vaganti (vagabundi)-potujoči pevci</w:t>
      </w:r>
    </w:p>
    <w:p w:rsidR="001264AD" w:rsidRDefault="008E02AD">
      <w:pPr>
        <w:tabs>
          <w:tab w:val="left" w:pos="360"/>
          <w:tab w:val="left" w:pos="540"/>
        </w:tabs>
        <w:ind w:left="180" w:hanging="180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  <w:t>-</w:t>
      </w:r>
      <w:r>
        <w:rPr>
          <w:rFonts w:ascii="Arial" w:hAnsi="Arial"/>
          <w:sz w:val="12"/>
          <w:szCs w:val="12"/>
        </w:rPr>
        <w:tab/>
        <w:t>študiral na Sorboni</w:t>
      </w:r>
    </w:p>
    <w:p w:rsidR="001264AD" w:rsidRDefault="008E02AD">
      <w:pPr>
        <w:tabs>
          <w:tab w:val="left" w:pos="360"/>
          <w:tab w:val="left" w:pos="540"/>
        </w:tabs>
        <w:ind w:left="180" w:hanging="180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  <w:t>-</w:t>
      </w:r>
      <w:r>
        <w:rPr>
          <w:rFonts w:ascii="Arial" w:hAnsi="Arial"/>
          <w:sz w:val="12"/>
          <w:szCs w:val="12"/>
        </w:rPr>
        <w:tab/>
        <w:t>zbirki: Veliki testament, Mali testament</w:t>
      </w:r>
    </w:p>
    <w:p w:rsidR="001264AD" w:rsidRDefault="008E02AD">
      <w:pPr>
        <w:tabs>
          <w:tab w:val="left" w:pos="360"/>
          <w:tab w:val="left" w:pos="540"/>
        </w:tabs>
        <w:ind w:left="180" w:hanging="180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  <w:t>-</w:t>
      </w:r>
      <w:r>
        <w:rPr>
          <w:rFonts w:ascii="Arial" w:hAnsi="Arial"/>
          <w:sz w:val="12"/>
          <w:szCs w:val="12"/>
        </w:rPr>
        <w:tab/>
        <w:t xml:space="preserve">motivi vagantske poez.: družbeno-kritična pesem; love songs; </w:t>
      </w: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  <w:t>bivajska poezija; realistični stil pisanja; pogovorni jezik</w:t>
      </w:r>
    </w:p>
    <w:p w:rsidR="001264AD" w:rsidRDefault="008E02AD">
      <w:pPr>
        <w:tabs>
          <w:tab w:val="left" w:pos="360"/>
          <w:tab w:val="left" w:pos="540"/>
        </w:tabs>
        <w:ind w:left="180" w:hanging="180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  <w:t>-</w:t>
      </w:r>
      <w:r>
        <w:rPr>
          <w:rFonts w:ascii="Arial" w:hAnsi="Arial"/>
          <w:sz w:val="12"/>
          <w:szCs w:val="12"/>
        </w:rPr>
        <w:tab/>
        <w:t xml:space="preserve">laj, balada, epitaf (nagrobni)-v obliki balade-osebno izpovedna </w:t>
      </w: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  <w:t>pesem; nagovor, spoštovanje mrtvih</w:t>
      </w:r>
    </w:p>
    <w:sectPr w:rsidR="001264AD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02AD"/>
    <w:rsid w:val="001264AD"/>
    <w:rsid w:val="008E02AD"/>
    <w:rsid w:val="00A2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2019-05-14T12:35:00Z</dcterms:created>
  <dcterms:modified xsi:type="dcterms:W3CDTF">2019-05-14T12:35:00Z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