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57" w:rsidRDefault="00011FE9">
      <w:pPr>
        <w:ind w:left="142" w:hanging="142"/>
        <w:rPr>
          <w:rFonts w:ascii="Arial" w:hAnsi="Arial"/>
          <w:sz w:val="12"/>
        </w:rPr>
      </w:pPr>
      <w:bookmarkStart w:id="0" w:name="_GoBack"/>
      <w:bookmarkEnd w:id="0"/>
      <w:r>
        <w:rPr>
          <w:rFonts w:ascii="Arial" w:hAnsi="Arial"/>
          <w:b/>
          <w:sz w:val="12"/>
          <w:u w:val="single"/>
        </w:rPr>
        <w:t xml:space="preserve">IVAN TAVČAR </w:t>
      </w:r>
      <w:r>
        <w:rPr>
          <w:rFonts w:ascii="Arial" w:hAnsi="Arial"/>
          <w:sz w:val="12"/>
        </w:rPr>
        <w:t xml:space="preserve"> (1851Visoko - 1923)</w:t>
      </w:r>
    </w:p>
    <w:p w:rsidR="00437F57" w:rsidRDefault="00011FE9">
      <w:pPr>
        <w:ind w:left="142" w:hanging="142"/>
        <w:rPr>
          <w:rFonts w:ascii="Arial" w:hAnsi="Arial"/>
          <w:sz w:val="12"/>
        </w:rPr>
      </w:pPr>
      <w:r>
        <w:rPr>
          <w:rFonts w:ascii="Arial" w:hAnsi="Arial"/>
          <w:b/>
          <w:sz w:val="12"/>
        </w:rPr>
        <w:t xml:space="preserve">Gimnazija: </w:t>
      </w:r>
      <w:r>
        <w:rPr>
          <w:rFonts w:ascii="Arial" w:hAnsi="Arial"/>
          <w:sz w:val="12"/>
        </w:rPr>
        <w:t>NM, LJ, pravo na Dunaju</w:t>
      </w:r>
    </w:p>
    <w:p w:rsidR="00437F57" w:rsidRDefault="00011FE9">
      <w:pPr>
        <w:ind w:left="142" w:hanging="142"/>
        <w:rPr>
          <w:rFonts w:ascii="Arial" w:hAnsi="Arial"/>
          <w:sz w:val="12"/>
        </w:rPr>
      </w:pPr>
      <w:r>
        <w:rPr>
          <w:rFonts w:ascii="Arial" w:hAnsi="Arial"/>
          <w:sz w:val="12"/>
        </w:rPr>
        <w:t>Narodno-napredna stranka, deželni poslanec, 1911-21 LJ župan</w:t>
      </w:r>
    </w:p>
    <w:p w:rsidR="00437F57" w:rsidRDefault="00011FE9">
      <w:pPr>
        <w:ind w:left="142" w:hanging="142"/>
        <w:rPr>
          <w:rFonts w:ascii="Arial" w:hAnsi="Arial"/>
          <w:sz w:val="12"/>
        </w:rPr>
      </w:pPr>
      <w:r>
        <w:rPr>
          <w:rFonts w:ascii="Arial" w:hAnsi="Arial"/>
          <w:b/>
          <w:sz w:val="12"/>
          <w:u w:val="single"/>
        </w:rPr>
        <w:t>Mladostno obd.(1866-76):</w:t>
      </w:r>
      <w:r>
        <w:rPr>
          <w:rFonts w:ascii="Arial" w:hAnsi="Arial"/>
          <w:sz w:val="12"/>
        </w:rPr>
        <w:t xml:space="preserve"> novele in črtice s kmečko motiviko </w:t>
      </w:r>
    </w:p>
    <w:p w:rsidR="00437F57" w:rsidRDefault="00011FE9">
      <w:pPr>
        <w:ind w:left="142" w:hanging="142"/>
        <w:rPr>
          <w:rFonts w:ascii="Arial" w:hAnsi="Arial"/>
          <w:sz w:val="12"/>
        </w:rPr>
      </w:pPr>
      <w:r>
        <w:rPr>
          <w:rFonts w:ascii="Arial" w:hAnsi="Arial"/>
          <w:b/>
          <w:sz w:val="12"/>
        </w:rPr>
        <w:t>Med gorami</w:t>
      </w:r>
      <w:r>
        <w:rPr>
          <w:rFonts w:ascii="Arial" w:hAnsi="Arial"/>
          <w:sz w:val="12"/>
        </w:rPr>
        <w:t xml:space="preserve"> - jezik in vsebina  že realistična.</w:t>
      </w:r>
    </w:p>
    <w:p w:rsidR="00437F57" w:rsidRDefault="00011FE9">
      <w:pPr>
        <w:ind w:left="142" w:hanging="142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roman </w:t>
      </w:r>
      <w:r>
        <w:rPr>
          <w:rFonts w:ascii="Arial" w:hAnsi="Arial"/>
          <w:b/>
          <w:sz w:val="12"/>
        </w:rPr>
        <w:t xml:space="preserve">Ivan Slavelj </w:t>
      </w:r>
      <w:r>
        <w:rPr>
          <w:rFonts w:ascii="Arial" w:hAnsi="Arial"/>
          <w:sz w:val="12"/>
        </w:rPr>
        <w:t>1876 - junaki izpovedujejo romantični pesimizem,dvom in svetobolje - pog. prip. v 1. osebi - značilna je svečano povzdignjena dikcija</w:t>
      </w:r>
    </w:p>
    <w:p w:rsidR="00437F57" w:rsidRDefault="00011FE9">
      <w:pPr>
        <w:ind w:left="142" w:hanging="142"/>
        <w:rPr>
          <w:rFonts w:ascii="Arial" w:hAnsi="Arial"/>
          <w:b/>
          <w:sz w:val="12"/>
        </w:rPr>
      </w:pPr>
      <w:r>
        <w:rPr>
          <w:rFonts w:ascii="Arial" w:hAnsi="Arial"/>
          <w:sz w:val="12"/>
        </w:rPr>
        <w:t xml:space="preserve">Zaključek in vrh vaške proze pa je dosegel s povestijo </w:t>
      </w:r>
      <w:r>
        <w:rPr>
          <w:rFonts w:ascii="Arial" w:hAnsi="Arial"/>
          <w:b/>
          <w:sz w:val="12"/>
        </w:rPr>
        <w:t>Cvetje v jeseni.</w:t>
      </w:r>
    </w:p>
    <w:p w:rsidR="00437F57" w:rsidRDefault="00011FE9">
      <w:pPr>
        <w:ind w:left="142" w:hanging="142"/>
        <w:rPr>
          <w:rFonts w:ascii="Arial" w:hAnsi="Arial"/>
          <w:sz w:val="12"/>
        </w:rPr>
      </w:pPr>
      <w:r>
        <w:rPr>
          <w:rFonts w:ascii="Arial" w:hAnsi="Arial"/>
          <w:b/>
          <w:sz w:val="12"/>
          <w:u w:val="single"/>
        </w:rPr>
        <w:t xml:space="preserve">Zrelo obd.: </w:t>
      </w:r>
      <w:r>
        <w:rPr>
          <w:rFonts w:ascii="Arial" w:hAnsi="Arial"/>
          <w:sz w:val="12"/>
        </w:rPr>
        <w:t xml:space="preserve">zgodovinske novele in romane - zgledoval se je po Jurčiču - njun odnos do zg. snovi je različen: Jurčič je v njej iskal predvsem bogatega pestrega dogajanja, Tavčarjev odnos pa je bil bolj oseben (fantazije) - nj. junaki so se lahko do kraja predali čustvenim strastem, prišli v spor z razmerami in predvsem s samim seboj - tragičen propad. Postavil jih je v razmere SLO pozne reformacije in protireformacije. </w:t>
      </w:r>
    </w:p>
    <w:p w:rsidR="00437F57" w:rsidRDefault="00011FE9">
      <w:pPr>
        <w:ind w:left="142" w:hanging="142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Vrh zg. proze predstavlja </w:t>
      </w:r>
      <w:r>
        <w:rPr>
          <w:rFonts w:ascii="Arial" w:hAnsi="Arial"/>
          <w:b/>
          <w:sz w:val="12"/>
        </w:rPr>
        <w:t xml:space="preserve">Visoška kronika </w:t>
      </w:r>
      <w:r>
        <w:rPr>
          <w:rFonts w:ascii="Arial" w:hAnsi="Arial"/>
          <w:sz w:val="12"/>
        </w:rPr>
        <w:t xml:space="preserve">1916. Sem sodijo tudi novela </w:t>
      </w:r>
      <w:r>
        <w:rPr>
          <w:rFonts w:ascii="Arial" w:hAnsi="Arial"/>
          <w:b/>
          <w:sz w:val="12"/>
        </w:rPr>
        <w:t>Vita vitae meae</w:t>
      </w:r>
      <w:r>
        <w:rPr>
          <w:rFonts w:ascii="Arial" w:hAnsi="Arial"/>
          <w:sz w:val="12"/>
        </w:rPr>
        <w:t xml:space="preserve"> in povesti </w:t>
      </w:r>
      <w:r>
        <w:rPr>
          <w:rFonts w:ascii="Arial" w:hAnsi="Arial"/>
          <w:b/>
          <w:sz w:val="12"/>
        </w:rPr>
        <w:t>Grajski pisar</w:t>
      </w:r>
      <w:r>
        <w:rPr>
          <w:rFonts w:ascii="Arial" w:hAnsi="Arial"/>
          <w:sz w:val="12"/>
        </w:rPr>
        <w:t xml:space="preserve"> in </w:t>
      </w:r>
      <w:r>
        <w:rPr>
          <w:rFonts w:ascii="Arial" w:hAnsi="Arial"/>
          <w:b/>
          <w:sz w:val="12"/>
        </w:rPr>
        <w:t>Janez Sonce</w:t>
      </w:r>
      <w:r>
        <w:rPr>
          <w:rFonts w:ascii="Arial" w:hAnsi="Arial"/>
          <w:sz w:val="12"/>
        </w:rPr>
        <w:t xml:space="preserve"> ter roman </w:t>
      </w:r>
      <w:r>
        <w:rPr>
          <w:rFonts w:ascii="Arial" w:hAnsi="Arial"/>
          <w:b/>
          <w:sz w:val="12"/>
        </w:rPr>
        <w:t>Izza kongresa</w:t>
      </w:r>
      <w:r>
        <w:rPr>
          <w:rFonts w:ascii="Arial" w:hAnsi="Arial"/>
          <w:sz w:val="12"/>
        </w:rPr>
        <w:t>.</w:t>
      </w:r>
    </w:p>
    <w:sectPr w:rsidR="00437F57">
      <w:pgSz w:w="11906" w:h="16838"/>
      <w:pgMar w:top="1417" w:right="6519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FE9"/>
    <w:rsid w:val="00011FE9"/>
    <w:rsid w:val="000567D1"/>
    <w:rsid w:val="0043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