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53" w:rsidRDefault="009716E2">
      <w:pPr>
        <w:jc w:val="center"/>
        <w:rPr>
          <w:b/>
          <w:color w:val="000000"/>
        </w:rPr>
      </w:pPr>
      <w:bookmarkStart w:id="0" w:name="_GoBack"/>
      <w:bookmarkEnd w:id="0"/>
      <w:r>
        <w:rPr>
          <w:b/>
          <w:color w:val="000000"/>
        </w:rPr>
        <w:t>SVETLANA MAKAROVIČ</w:t>
      </w:r>
    </w:p>
    <w:p w:rsidR="00AB7C53" w:rsidRDefault="009716E2">
      <w:pPr>
        <w:jc w:val="center"/>
        <w:rPr>
          <w:b/>
          <w:color w:val="000000"/>
        </w:rPr>
      </w:pPr>
      <w:r>
        <w:rPr>
          <w:b/>
          <w:color w:val="000000"/>
        </w:rPr>
        <w:t>ZELENI JURIJ</w:t>
      </w:r>
    </w:p>
    <w:p w:rsidR="00AB7C53" w:rsidRDefault="009716E2">
      <w:pPr>
        <w:jc w:val="center"/>
        <w:rPr>
          <w:b/>
          <w:color w:val="000000"/>
        </w:rPr>
      </w:pPr>
      <w:r>
        <w:rPr>
          <w:b/>
          <w:color w:val="000000"/>
        </w:rPr>
        <w:t>( Iz zbirke Izštevanja 1977 )</w:t>
      </w:r>
    </w:p>
    <w:p w:rsidR="00AB7C53" w:rsidRDefault="00AB7C53">
      <w:pPr>
        <w:jc w:val="center"/>
        <w:rPr>
          <w:b/>
          <w:color w:val="000000"/>
        </w:rPr>
      </w:pPr>
    </w:p>
    <w:p w:rsidR="00AB7C53" w:rsidRDefault="009716E2">
      <w:pPr>
        <w:rPr>
          <w:b/>
          <w:color w:val="000000"/>
        </w:rPr>
      </w:pPr>
      <w:r>
        <w:rPr>
          <w:b/>
          <w:color w:val="000000"/>
        </w:rPr>
        <w:t>Oblikovne in jezikovne značilnosti ljudskih pesmi:</w:t>
      </w:r>
    </w:p>
    <w:p w:rsidR="00AB7C53" w:rsidRDefault="009716E2">
      <w:pPr>
        <w:numPr>
          <w:ilvl w:val="0"/>
          <w:numId w:val="1"/>
        </w:numPr>
        <w:tabs>
          <w:tab w:val="left" w:pos="720"/>
        </w:tabs>
        <w:rPr>
          <w:color w:val="000000"/>
        </w:rPr>
      </w:pPr>
      <w:r>
        <w:rPr>
          <w:color w:val="000000"/>
        </w:rPr>
        <w:t>preprost jezik, narečna govorica, popačenke</w:t>
      </w:r>
    </w:p>
    <w:p w:rsidR="00AB7C53" w:rsidRDefault="009716E2">
      <w:pPr>
        <w:numPr>
          <w:ilvl w:val="0"/>
          <w:numId w:val="1"/>
        </w:numPr>
        <w:tabs>
          <w:tab w:val="left" w:pos="720"/>
        </w:tabs>
        <w:rPr>
          <w:color w:val="000000"/>
        </w:rPr>
      </w:pPr>
      <w:r>
        <w:rPr>
          <w:color w:val="000000"/>
        </w:rPr>
        <w:t>pomanjševalnice</w:t>
      </w:r>
    </w:p>
    <w:p w:rsidR="00AB7C53" w:rsidRDefault="009716E2">
      <w:pPr>
        <w:numPr>
          <w:ilvl w:val="0"/>
          <w:numId w:val="1"/>
        </w:numPr>
        <w:tabs>
          <w:tab w:val="left" w:pos="720"/>
        </w:tabs>
        <w:rPr>
          <w:color w:val="000000"/>
        </w:rPr>
      </w:pPr>
      <w:r>
        <w:rPr>
          <w:color w:val="000000"/>
        </w:rPr>
        <w:t>stalne pridevniške besede ( okrasni pridevniki )</w:t>
      </w:r>
    </w:p>
    <w:p w:rsidR="00AB7C53" w:rsidRDefault="009716E2">
      <w:pPr>
        <w:numPr>
          <w:ilvl w:val="0"/>
          <w:numId w:val="1"/>
        </w:numPr>
        <w:tabs>
          <w:tab w:val="left" w:pos="720"/>
        </w:tabs>
        <w:rPr>
          <w:color w:val="000000"/>
        </w:rPr>
      </w:pPr>
      <w:r>
        <w:rPr>
          <w:color w:val="000000"/>
        </w:rPr>
        <w:t>ponavljanje besed</w:t>
      </w:r>
    </w:p>
    <w:p w:rsidR="00AB7C53" w:rsidRDefault="009716E2">
      <w:pPr>
        <w:numPr>
          <w:ilvl w:val="0"/>
          <w:numId w:val="1"/>
        </w:numPr>
        <w:tabs>
          <w:tab w:val="left" w:pos="720"/>
        </w:tabs>
        <w:rPr>
          <w:color w:val="000000"/>
        </w:rPr>
      </w:pPr>
      <w:r>
        <w:rPr>
          <w:color w:val="000000"/>
        </w:rPr>
        <w:t>pretiravanje</w:t>
      </w:r>
    </w:p>
    <w:p w:rsidR="00AB7C53" w:rsidRDefault="009716E2">
      <w:pPr>
        <w:numPr>
          <w:ilvl w:val="0"/>
          <w:numId w:val="1"/>
        </w:numPr>
        <w:tabs>
          <w:tab w:val="left" w:pos="720"/>
        </w:tabs>
        <w:rPr>
          <w:color w:val="000000"/>
        </w:rPr>
      </w:pPr>
      <w:r>
        <w:rPr>
          <w:color w:val="000000"/>
        </w:rPr>
        <w:t>ljudska števila ( 3,7,9,10 )</w:t>
      </w:r>
    </w:p>
    <w:p w:rsidR="00AB7C53" w:rsidRDefault="009716E2">
      <w:pPr>
        <w:rPr>
          <w:b/>
          <w:color w:val="000000"/>
        </w:rPr>
      </w:pPr>
      <w:r>
        <w:rPr>
          <w:b/>
          <w:color w:val="000000"/>
        </w:rPr>
        <w:t>Sporočilo pesmi:</w:t>
      </w:r>
    </w:p>
    <w:p w:rsidR="00AB7C53" w:rsidRDefault="009716E2">
      <w:pPr>
        <w:rPr>
          <w:color w:val="000000"/>
        </w:rPr>
      </w:pPr>
      <w:r>
        <w:rPr>
          <w:color w:val="000000"/>
        </w:rPr>
        <w:t>Sporočilo pesmi je v tem, da človeško zlo rodi še večje zlo, človekovo maščevanje še večje maščevanje in da se človeku vse, kar drugemu slabega stori, povrne s še mnogo slabšim in bolj trpečim. Tako se v Juriju, Zelenem in Sivem, lahko najde vsak izmed nas in od vsakega posameznika je odvisno, kako bo v življenju ravnal: ali kot Zeleni ali kot Sivi Jurij.</w:t>
      </w:r>
    </w:p>
    <w:p w:rsidR="00AB7C53" w:rsidRDefault="009716E2">
      <w:pPr>
        <w:rPr>
          <w:b/>
          <w:color w:val="000000"/>
        </w:rPr>
      </w:pPr>
      <w:r>
        <w:rPr>
          <w:b/>
          <w:color w:val="000000"/>
        </w:rPr>
        <w:t>Povzetek vsebine:</w:t>
      </w:r>
    </w:p>
    <w:p w:rsidR="00AB7C53" w:rsidRDefault="009716E2">
      <w:pPr>
        <w:rPr>
          <w:color w:val="000000"/>
        </w:rPr>
      </w:pPr>
      <w:r>
        <w:rPr>
          <w:color w:val="000000"/>
        </w:rPr>
        <w:t>Pesem ima tri dele. V prvem delu lirski subjekt poziva ljudi, naj odprejo okna Zelenemu Juriju, ki jaše po zelenem polju, na zelenem konju. Dajo naj mu stvari, ki jih še ne pozna: piti iz vrča solza, iztaknejo naj mu svetle oči in naj hodi sključen, ker tako hodijo tudi oni. Zeleni Jurij iz tega dela je tukaj še podoben Zelenemu Juriju iz ljudske pesmi, kjer predstavlja veselje, saj prinaša pomlad kot zmagovalko nad zimo, zato ga ljudje obdarujejo z različnimi darovi. Zeleni Jurij Svetlane Makarovič pa naj postane čim bolj podoben ljudem sodobnega sveta, zato mu nalagajo žalost in nesrečo in naj bo notranje zlomljen.</w:t>
      </w:r>
    </w:p>
    <w:p w:rsidR="00AB7C53" w:rsidRDefault="009716E2">
      <w:pPr>
        <w:rPr>
          <w:color w:val="000000"/>
        </w:rPr>
      </w:pPr>
      <w:r>
        <w:rPr>
          <w:color w:val="000000"/>
        </w:rPr>
        <w:t>V drugem delu se ljudska hudobija še stopnjuje: ljudje so od besed prešli k dejanjem. Ljudje si niso bili složni, gledali so drug mimo drugega, niso si bili prijatelji, a združila jih je hudobija in v takem stanju so kamenjali Zelenega Jurija. Jurij v takem svetu ni hotel biti, zato ga je zapustil, ljudje pa so pozabili nanj. Jurij iz tega dela pesmi se prav tako zelo razlikuje od ljudskega Zelenega Jurija. Zeleni Jurij rad prihaja k ljudem, Jurij iz pesmi S. Makarovič pa se boji in noče živeti v nasilnem in odtujenem svetu.</w:t>
      </w:r>
    </w:p>
    <w:p w:rsidR="00AB7C53" w:rsidRDefault="009716E2">
      <w:pPr>
        <w:rPr>
          <w:color w:val="000000"/>
        </w:rPr>
      </w:pPr>
      <w:r>
        <w:rPr>
          <w:color w:val="000000"/>
        </w:rPr>
        <w:t xml:space="preserve">V tretjem delu pesmi zopet nastopi Jurij, a ne Zeleni, ampak Sivi, ki je povsem nasproten tistemu iz prve kitice in še bolj nasproten tistemu iz ljudske pesmi. Lirski subjekt že takoj na začetku poziva ljudi, naj pred njim zaprejo vrata in okna. Sivi Jurij je kamenjani človek, ki je zrasel v moža. Posledica kamenjanja je še hujše zlo, saj je mož postal maščevalen: ljudem iztika oči, vdira v hiše, hudobija ljudi iz drugega dela pesmi se je v Sivem Juriju v tretjem delu še stokrat pomnožila. Ljudje sodobnega sveta so si zaradi hudobije namesto dar5ov narave, ki jih dobijo po darovanju Juriju, prislužili zlo oz. žanjejo to, kar so sejali: hudobijo. Siva barva pomeni mrtvilo, žalost, turobnost, zelena barva je tej popolnoma nasprotna, saj je barva pomladi, življenja. </w:t>
      </w:r>
    </w:p>
    <w:sectPr w:rsidR="00AB7C5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6E2"/>
    <w:rsid w:val="0036654D"/>
    <w:rsid w:val="009716E2"/>
    <w:rsid w:val="00AB7C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