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D7" w:rsidRDefault="00A82356">
      <w:pPr>
        <w:pStyle w:val="deloname"/>
        <w:spacing w:before="0"/>
        <w:rPr>
          <w:sz w:val="28"/>
          <w:szCs w:val="21"/>
        </w:rPr>
      </w:pPr>
      <w:bookmarkStart w:id="0" w:name="_GoBack"/>
      <w:bookmarkEnd w:id="0"/>
      <w:r>
        <w:rPr>
          <w:sz w:val="28"/>
        </w:rPr>
        <w:t>Fran Milčinski (</w:t>
      </w:r>
      <w:r>
        <w:rPr>
          <w:sz w:val="28"/>
          <w:szCs w:val="21"/>
        </w:rPr>
        <w:t>1867 – 1932)</w:t>
      </w:r>
    </w:p>
    <w:p w:rsidR="00E97CD7" w:rsidRDefault="00A82356">
      <w:pPr>
        <w:rPr>
          <w:sz w:val="28"/>
        </w:rPr>
      </w:pPr>
      <w:r>
        <w:rPr>
          <w:sz w:val="28"/>
        </w:rPr>
        <w:t>Rojen je bil v Ložu na Notranjskem, kjer je oče, po rodu Čeh, služboval kot davkar. Čez štiri leta se je družina preselila v Ljubljano. Po končani gimnaziji se je Fran leta 1885 vpisal na pravno fakulteto dunajskega vseučilišča. Kot pravnik je dobil službo na sodišču v Ljubljani in deset let ni napisal nič leposlovnega. Ko je leta 1900 po dolgem času objavil prvi podlistek, je bil le-ta dobro sprejet, kar mu je dalo zagon za nova pisanja. V istem času je postal upravitelj Deželnega gledališča v Ljubljani; dolžnosti intendanta je opravljal dve leti.</w:t>
      </w:r>
      <w:r>
        <w:rPr>
          <w:sz w:val="28"/>
        </w:rPr>
        <w:br/>
        <w:t> </w:t>
      </w:r>
      <w:r>
        <w:rPr>
          <w:sz w:val="28"/>
        </w:rPr>
        <w:br/>
        <w:t xml:space="preserve">Snov za pisarije je v obilju najdeval v sodnih razpravah. </w:t>
      </w:r>
      <w:r>
        <w:rPr>
          <w:i/>
          <w:iCs/>
          <w:sz w:val="28"/>
        </w:rPr>
        <w:t>Ptički brez gnezda</w:t>
      </w:r>
      <w:r>
        <w:rPr>
          <w:sz w:val="28"/>
        </w:rPr>
        <w:t xml:space="preserve"> so se denimo porajali v času, ko je bil sodnik za mladinsko varstvo in prestopništvo. Funkcija je bila edinstvena novost v sodnem sistemu tedanje avstro-ogarske monarhije, za vpeljavo katere je imel zasluge prav Milčinski.</w:t>
      </w:r>
      <w:r>
        <w:rPr>
          <w:sz w:val="28"/>
        </w:rPr>
        <w:br/>
        <w:t> </w:t>
      </w:r>
      <w:r>
        <w:rPr>
          <w:sz w:val="28"/>
        </w:rPr>
        <w:br/>
        <w:t>Vzgoja štirih lastnih otrok ga je pripravila do dela s pravljicami. Borno ponudbo tedanjega knjižnega trga se je odločil izboljšati z izborom in priredbo slovenskih pravljic.</w:t>
      </w:r>
      <w:r>
        <w:rPr>
          <w:sz w:val="28"/>
        </w:rPr>
        <w:br/>
        <w:t> </w:t>
      </w:r>
      <w:r>
        <w:rPr>
          <w:sz w:val="28"/>
        </w:rPr>
        <w:br/>
        <w:t xml:space="preserve">V novi državi je začel pod psevdonimom Fridolin Žolna pisati satirične črtice o aktualnem dogajanju. Fr. Ž. »je bil človek naših neurejenih razmer, zelo pomanjkljivo izobražen, toda nabasano poln neprebavljivih novinarskih gesel in fraz, vtikajoč se z naivno važnostjo v vsa javna vprašanja in vedno naklonjen sprejeti svoj delež iz katerega koli korita«, je Fran Milčinski zapisal v </w:t>
      </w:r>
      <w:r>
        <w:rPr>
          <w:i/>
          <w:iCs/>
          <w:sz w:val="28"/>
        </w:rPr>
        <w:t>Življenjepisu mojega peresa</w:t>
      </w:r>
      <w:r>
        <w:rPr>
          <w:sz w:val="28"/>
        </w:rPr>
        <w:t xml:space="preserve"> (1930).</w:t>
      </w:r>
      <w:r>
        <w:rPr>
          <w:sz w:val="28"/>
        </w:rPr>
        <w:br/>
        <w:t> </w:t>
      </w:r>
      <w:r>
        <w:rPr>
          <w:sz w:val="28"/>
        </w:rPr>
        <w:br/>
        <w:t>Leta 1925 se je upokojil in postal odvetnik. Z začetkom oddajanja Radia Ljubljana – oktobra 1928 – se je začel v etru pojavljati kot pripovedovalec.</w:t>
      </w:r>
      <w:r>
        <w:rPr>
          <w:sz w:val="28"/>
        </w:rPr>
        <w:br/>
        <w:t> </w:t>
      </w:r>
      <w:r>
        <w:rPr>
          <w:sz w:val="28"/>
        </w:rPr>
        <w:br/>
        <w:t xml:space="preserve">Kot je zapisal v </w:t>
      </w:r>
      <w:r>
        <w:rPr>
          <w:i/>
          <w:iCs/>
          <w:sz w:val="28"/>
        </w:rPr>
        <w:t>Življenjepisu mojega peresa</w:t>
      </w:r>
      <w:r>
        <w:rPr>
          <w:sz w:val="28"/>
        </w:rPr>
        <w:t>, so bili njegovi najljubši pisatelji Dickens, Dostojevski in Twain. K slednjemu je le pridal: »(...) sem pričel pisati svoje šaljive reči, preden sem tudi le vrstico čital od Marka Twaina – da ne bo kdo dejal, da sem ga prepisoval«. </w:t>
      </w:r>
      <w:r>
        <w:rPr>
          <w:sz w:val="28"/>
        </w:rPr>
        <w:br/>
        <w:t> </w:t>
      </w:r>
      <w:r>
        <w:rPr>
          <w:sz w:val="28"/>
        </w:rPr>
        <w:br/>
        <w:t>»Popis mojega življenja bi se dal v dobrem delu posneti iz mojih spisov«:</w:t>
      </w:r>
      <w:r>
        <w:rPr>
          <w:sz w:val="28"/>
        </w:rPr>
        <w:br/>
      </w:r>
      <w:r>
        <w:rPr>
          <w:i/>
          <w:iCs/>
          <w:sz w:val="28"/>
        </w:rPr>
        <w:t xml:space="preserve">Igračke </w:t>
      </w:r>
      <w:r>
        <w:rPr>
          <w:sz w:val="28"/>
        </w:rPr>
        <w:t xml:space="preserve">(prvi izbor šaljivih črtic, 1909), </w:t>
      </w:r>
      <w:r>
        <w:rPr>
          <w:i/>
          <w:iCs/>
          <w:sz w:val="28"/>
        </w:rPr>
        <w:t>Pravljice</w:t>
      </w:r>
      <w:r>
        <w:rPr>
          <w:sz w:val="28"/>
        </w:rPr>
        <w:t xml:space="preserve">, (1911), </w:t>
      </w:r>
      <w:r>
        <w:rPr>
          <w:i/>
          <w:iCs/>
          <w:sz w:val="28"/>
        </w:rPr>
        <w:t xml:space="preserve">Muhoborci </w:t>
      </w:r>
      <w:r>
        <w:rPr>
          <w:sz w:val="28"/>
        </w:rPr>
        <w:t xml:space="preserve">(1912), </w:t>
      </w:r>
      <w:r>
        <w:rPr>
          <w:i/>
          <w:iCs/>
          <w:sz w:val="28"/>
        </w:rPr>
        <w:t>Ptički brez gnezda</w:t>
      </w:r>
      <w:r>
        <w:rPr>
          <w:sz w:val="28"/>
        </w:rPr>
        <w:t xml:space="preserve"> (1917), </w:t>
      </w:r>
      <w:r>
        <w:rPr>
          <w:i/>
          <w:iCs/>
          <w:sz w:val="28"/>
        </w:rPr>
        <w:t>Tolovaj Mataj in druge slovenske pravljice</w:t>
      </w:r>
      <w:r>
        <w:rPr>
          <w:sz w:val="28"/>
        </w:rPr>
        <w:t xml:space="preserve"> (1917), </w:t>
      </w:r>
      <w:r>
        <w:rPr>
          <w:i/>
          <w:iCs/>
          <w:sz w:val="28"/>
        </w:rPr>
        <w:t>Gospod Fridolin Žolna in njegova družina</w:t>
      </w:r>
      <w:r>
        <w:rPr>
          <w:sz w:val="28"/>
        </w:rPr>
        <w:t xml:space="preserve"> (1923), </w:t>
      </w:r>
      <w:r>
        <w:rPr>
          <w:i/>
          <w:iCs/>
          <w:sz w:val="28"/>
        </w:rPr>
        <w:t>Zgodba kraljeviča Marka</w:t>
      </w:r>
      <w:r>
        <w:rPr>
          <w:sz w:val="28"/>
        </w:rPr>
        <w:t xml:space="preserve"> (1923), </w:t>
      </w:r>
      <w:r>
        <w:rPr>
          <w:i/>
          <w:iCs/>
          <w:sz w:val="28"/>
        </w:rPr>
        <w:t>Tokraj in onkraj Sotle in tam Preko</w:t>
      </w:r>
      <w:r>
        <w:rPr>
          <w:sz w:val="28"/>
        </w:rPr>
        <w:t xml:space="preserve"> (1925). </w:t>
      </w:r>
      <w:r>
        <w:rPr>
          <w:sz w:val="28"/>
        </w:rPr>
        <w:br/>
        <w:t xml:space="preserve">Deli </w:t>
      </w:r>
      <w:r>
        <w:rPr>
          <w:i/>
          <w:iCs/>
          <w:sz w:val="28"/>
        </w:rPr>
        <w:t>Zgodbe skavta Petra</w:t>
      </w:r>
      <w:r>
        <w:rPr>
          <w:sz w:val="28"/>
        </w:rPr>
        <w:t xml:space="preserve"> in </w:t>
      </w:r>
      <w:r>
        <w:rPr>
          <w:i/>
          <w:iCs/>
          <w:sz w:val="28"/>
        </w:rPr>
        <w:t>Butalci</w:t>
      </w:r>
      <w:r>
        <w:rPr>
          <w:sz w:val="28"/>
        </w:rPr>
        <w:t xml:space="preserve"> sta v knjižni izdaji izšli posthumno – posamezne zgodbe so poprej izhajale kot podlistki v različnih časopisih.</w:t>
      </w:r>
    </w:p>
    <w:sectPr w:rsidR="00E97CD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356"/>
    <w:rsid w:val="006C2813"/>
    <w:rsid w:val="00A82356"/>
    <w:rsid w:val="00E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3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Strong">
    <w:name w:val="Strong"/>
    <w:basedOn w:val="Privzetapisavaodstavka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eloname">
    <w:name w:val="delo_name"/>
    <w:basedOn w:val="Normal"/>
    <w:pPr>
      <w:spacing w:before="280" w:after="280"/>
    </w:pPr>
    <w:rPr>
      <w:sz w:val="24"/>
    </w:rPr>
  </w:style>
  <w:style w:type="paragraph" w:customStyle="1" w:styleId="georgia">
    <w:name w:val="georgia"/>
    <w:basedOn w:val="Normal"/>
    <w:pPr>
      <w:spacing w:before="280" w:after="280"/>
    </w:pPr>
    <w:rPr>
      <w:sz w:val="24"/>
    </w:rPr>
  </w:style>
  <w:style w:type="paragraph" w:customStyle="1" w:styleId="deloopis">
    <w:name w:val="delo_opis"/>
    <w:basedOn w:val="Normal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