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C4C4" w14:textId="77777777" w:rsidR="007B6BE2" w:rsidRPr="00DC76A2" w:rsidRDefault="003F518C" w:rsidP="007B6BE2">
      <w:pPr>
        <w:jc w:val="center"/>
        <w:rPr>
          <w:b/>
          <w:color w:val="CC99FF"/>
          <w:sz w:val="28"/>
          <w:szCs w:val="28"/>
        </w:rPr>
      </w:pPr>
      <w:bookmarkStart w:id="0" w:name="_GoBack"/>
      <w:bookmarkEnd w:id="0"/>
      <w:r>
        <w:rPr>
          <w:b/>
          <w:color w:val="CC99FF"/>
          <w:sz w:val="28"/>
          <w:szCs w:val="28"/>
        </w:rPr>
        <w:t>KI</w:t>
      </w:r>
      <w:r w:rsidR="007B6BE2" w:rsidRPr="00DC76A2">
        <w:rPr>
          <w:b/>
          <w:color w:val="CC99FF"/>
          <w:sz w:val="28"/>
          <w:szCs w:val="28"/>
        </w:rPr>
        <w:t>TAJSKA KNJIŽEVNOST</w:t>
      </w:r>
    </w:p>
    <w:p w14:paraId="531963E6" w14:textId="77777777" w:rsidR="0022179F" w:rsidRDefault="0022179F" w:rsidP="007B6BE2">
      <w:pPr>
        <w:jc w:val="center"/>
        <w:rPr>
          <w:b/>
          <w:color w:val="000000"/>
        </w:rPr>
      </w:pPr>
    </w:p>
    <w:p w14:paraId="101A6073" w14:textId="77777777" w:rsidR="007B6BE2" w:rsidRPr="00DC76A2" w:rsidRDefault="00DC76A2" w:rsidP="007B6BE2">
      <w:pPr>
        <w:jc w:val="center"/>
        <w:rPr>
          <w:b/>
          <w:color w:val="000000"/>
        </w:rPr>
      </w:pPr>
      <w:r>
        <w:rPr>
          <w:b/>
          <w:color w:val="000000"/>
        </w:rPr>
        <w:t>TEMELJNE ZNAČILNOSTI</w:t>
      </w:r>
    </w:p>
    <w:p w14:paraId="5EF2D2D9" w14:textId="77777777" w:rsidR="007B6BE2" w:rsidRDefault="007B6BE2" w:rsidP="007B6BE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Kitajska književnost obsega zgodovinske, filozofske, moralistične in poučne spise, zbirke izrekov, potopise, komentarje ipd. Prva ohranjena književna dela izvirajo iz 6. stol. pr. n. št. </w:t>
      </w:r>
    </w:p>
    <w:p w14:paraId="248FBC14" w14:textId="77777777" w:rsidR="00DC76A2" w:rsidRDefault="00DC76A2" w:rsidP="007B6BE2">
      <w:pPr>
        <w:jc w:val="center"/>
        <w:rPr>
          <w:b/>
          <w:color w:val="000000"/>
        </w:rPr>
      </w:pPr>
      <w:r>
        <w:rPr>
          <w:b/>
          <w:color w:val="000000"/>
        </w:rPr>
        <w:t>ZVRSTI IN OBLIKE</w:t>
      </w:r>
    </w:p>
    <w:p w14:paraId="392F1EA9" w14:textId="77777777" w:rsidR="00DC76A2" w:rsidRDefault="00DC76A2" w:rsidP="007B6BE2">
      <w:pPr>
        <w:jc w:val="center"/>
        <w:rPr>
          <w:b/>
          <w:color w:val="000000"/>
        </w:rPr>
      </w:pPr>
      <w:r>
        <w:rPr>
          <w:b/>
          <w:color w:val="000000"/>
        </w:rPr>
        <w:t>Stara k</w:t>
      </w:r>
      <w:r w:rsidR="003F518C">
        <w:rPr>
          <w:b/>
          <w:color w:val="000000"/>
        </w:rPr>
        <w:t>itajska poetika je liriko</w:t>
      </w:r>
      <w:r>
        <w:rPr>
          <w:b/>
          <w:color w:val="000000"/>
        </w:rPr>
        <w:t xml:space="preserve"> za najvišjo in edino pravo umetniško zvrst, zlasti ker je imela v zvezi s kitajsko slikovno pisavo tudi likovne odlike. Dramo in roman je vrednotila precej nižje. Ep se ni razvil. Dramatika, novela in roman </w:t>
      </w:r>
      <w:r w:rsidR="003F518C">
        <w:rPr>
          <w:b/>
          <w:color w:val="000000"/>
        </w:rPr>
        <w:t>so se pojavili razmeroma pozno.</w:t>
      </w:r>
    </w:p>
    <w:p w14:paraId="5FB8199A" w14:textId="77777777" w:rsidR="00DC76A2" w:rsidRDefault="00DC76A2" w:rsidP="007B6BE2">
      <w:pPr>
        <w:jc w:val="center"/>
        <w:rPr>
          <w:b/>
          <w:color w:val="000000"/>
        </w:rPr>
      </w:pPr>
      <w:r>
        <w:rPr>
          <w:b/>
          <w:color w:val="000000"/>
        </w:rPr>
        <w:t>DIDAKTIČNI SPISI</w:t>
      </w:r>
    </w:p>
    <w:p w14:paraId="34BB0B7A" w14:textId="77777777" w:rsidR="00DC76A2" w:rsidRDefault="00DC76A2" w:rsidP="007B6BE2">
      <w:pPr>
        <w:jc w:val="center"/>
        <w:rPr>
          <w:b/>
          <w:color w:val="000000"/>
        </w:rPr>
      </w:pPr>
      <w:r>
        <w:rPr>
          <w:b/>
          <w:color w:val="000000"/>
        </w:rPr>
        <w:t>Prva pomembnejša dela kitajske književnosti so bila filozo</w:t>
      </w:r>
      <w:r w:rsidR="00BE42AB">
        <w:rPr>
          <w:b/>
          <w:color w:val="000000"/>
        </w:rPr>
        <w:t>fsko-moralističn</w:t>
      </w:r>
      <w:r w:rsidR="003F518C">
        <w:rPr>
          <w:b/>
          <w:color w:val="000000"/>
        </w:rPr>
        <w:t>a, napisana v prozi ali verzih. Pomembn</w:t>
      </w:r>
      <w:r w:rsidR="00BE42AB">
        <w:rPr>
          <w:b/>
          <w:color w:val="000000"/>
        </w:rPr>
        <w:t>a je knjiga Tao-te-king (kitajsko »knjiga o poti in kreposti«). V obliki kratkih pesniških izrekov obravnava nauk o najvišjem pojmu starokitajskega pojmovanja vesolja in družbe.</w:t>
      </w:r>
    </w:p>
    <w:p w14:paraId="06B41BB2" w14:textId="77777777" w:rsidR="00BE42AB" w:rsidRDefault="00BE42AB" w:rsidP="007B6BE2">
      <w:pPr>
        <w:jc w:val="center"/>
        <w:rPr>
          <w:b/>
          <w:color w:val="000000"/>
        </w:rPr>
      </w:pPr>
      <w:r>
        <w:rPr>
          <w:b/>
          <w:color w:val="000000"/>
        </w:rPr>
        <w:t>LIRIKA</w:t>
      </w:r>
    </w:p>
    <w:p w14:paraId="46971D02" w14:textId="77777777" w:rsidR="00BE42AB" w:rsidRDefault="00BE42AB" w:rsidP="007B6BE2">
      <w:pPr>
        <w:jc w:val="center"/>
        <w:rPr>
          <w:b/>
          <w:color w:val="000000"/>
        </w:rPr>
      </w:pPr>
      <w:r>
        <w:rPr>
          <w:b/>
          <w:color w:val="000000"/>
        </w:rPr>
        <w:t>Najstarejši kitajski pesniški teks</w:t>
      </w:r>
      <w:r w:rsidR="003F518C">
        <w:rPr>
          <w:b/>
          <w:color w:val="000000"/>
        </w:rPr>
        <w:t>ti segajo v svoji</w:t>
      </w:r>
      <w:r>
        <w:rPr>
          <w:b/>
          <w:color w:val="000000"/>
        </w:rPr>
        <w:t xml:space="preserve"> ustni obliki v sredino 2. tisočletja pr. n. št. To je bila ljudska, deloma pa dvorska poezija anonimnih avtorjev.</w:t>
      </w:r>
    </w:p>
    <w:p w14:paraId="2E40A90C" w14:textId="77777777" w:rsidR="00BE42AB" w:rsidRDefault="00BE42AB" w:rsidP="007B6BE2">
      <w:pPr>
        <w:jc w:val="center"/>
        <w:rPr>
          <w:b/>
          <w:color w:val="000000"/>
        </w:rPr>
      </w:pPr>
      <w:r>
        <w:rPr>
          <w:b/>
          <w:color w:val="000000"/>
        </w:rPr>
        <w:t>PRIPOVEDNIŠTVO</w:t>
      </w:r>
    </w:p>
    <w:p w14:paraId="01A20A9A" w14:textId="77777777" w:rsidR="00BE42AB" w:rsidRDefault="00BE42AB" w:rsidP="007B6BE2">
      <w:pPr>
        <w:jc w:val="center"/>
        <w:rPr>
          <w:b/>
          <w:color w:val="000000"/>
        </w:rPr>
      </w:pPr>
      <w:r>
        <w:rPr>
          <w:b/>
          <w:color w:val="000000"/>
        </w:rPr>
        <w:t>Kitajsko pripovedništvo se je razvilo na podlagi večstoletnega izročila ljudskih pripovednikov. Iz ljudskih zgodb, pripovedk, pravljic in pripovedi o duhovih se je razvila zlasti novela</w:t>
      </w:r>
      <w:r w:rsidR="006F706C">
        <w:rPr>
          <w:b/>
          <w:color w:val="000000"/>
        </w:rPr>
        <w:t>, ki je v umetno književnost prešla v dobi dinastije Tang. Podobno kot novela</w:t>
      </w:r>
      <w:r w:rsidR="003F518C">
        <w:rPr>
          <w:b/>
          <w:color w:val="000000"/>
        </w:rPr>
        <w:t xml:space="preserve"> je nastal kitajski roman. </w:t>
      </w:r>
      <w:r w:rsidR="006F706C">
        <w:rPr>
          <w:b/>
          <w:color w:val="000000"/>
        </w:rPr>
        <w:t>Razvilo se je več tipov romanov: zgodovinski, pustolovski, fantastični, družinski, moralistični itn.</w:t>
      </w:r>
    </w:p>
    <w:p w14:paraId="407D763C" w14:textId="77777777" w:rsidR="006F706C" w:rsidRDefault="006F706C" w:rsidP="007B6BE2">
      <w:pPr>
        <w:jc w:val="center"/>
        <w:rPr>
          <w:b/>
          <w:color w:val="000000"/>
        </w:rPr>
      </w:pPr>
      <w:r>
        <w:rPr>
          <w:b/>
          <w:color w:val="000000"/>
        </w:rPr>
        <w:t>DRAMATIKA</w:t>
      </w:r>
    </w:p>
    <w:p w14:paraId="282DAFCB" w14:textId="77777777" w:rsidR="006F706C" w:rsidRDefault="003F518C" w:rsidP="007B6BE2">
      <w:pPr>
        <w:jc w:val="center"/>
        <w:rPr>
          <w:b/>
          <w:color w:val="000000"/>
        </w:rPr>
      </w:pPr>
      <w:r>
        <w:rPr>
          <w:b/>
          <w:color w:val="000000"/>
        </w:rPr>
        <w:t>Z</w:t>
      </w:r>
      <w:r w:rsidR="006F706C">
        <w:rPr>
          <w:b/>
          <w:color w:val="000000"/>
        </w:rPr>
        <w:t xml:space="preserve">a največjega dramatika klasične dramske dobe pod mongolsko dinastijo velja Kuan-han-king. Najpopularnejše delo tega stoletja je igra »Zgodba o zahodni sobi«. Delo je tipična spevoigra. Prav tako cenijo Kitajci igro »Zgodba o lutnji«. </w:t>
      </w:r>
      <w:r>
        <w:rPr>
          <w:b/>
          <w:color w:val="000000"/>
        </w:rPr>
        <w:t>V Evropi zelo znani</w:t>
      </w:r>
      <w:r w:rsidR="006F706C">
        <w:rPr>
          <w:b/>
          <w:color w:val="000000"/>
        </w:rPr>
        <w:t xml:space="preserve"> sta dramski deli »Sirota iz družine Čao« in »Krog s kredo«. Med zadnjimi pomembnejšimi kitajskimi dramatiki je bil Hung-šeng; od njegovih del je ostala priljubljena zlasti igra »Palača dolgega življenja«.</w:t>
      </w:r>
    </w:p>
    <w:p w14:paraId="7BBDD56F" w14:textId="77777777" w:rsidR="006F706C" w:rsidRDefault="006F706C" w:rsidP="007B6BE2">
      <w:pPr>
        <w:jc w:val="center"/>
        <w:rPr>
          <w:b/>
          <w:color w:val="000000"/>
        </w:rPr>
      </w:pPr>
    </w:p>
    <w:p w14:paraId="16C6DCF1" w14:textId="77777777" w:rsidR="00DC76A2" w:rsidRPr="007B6BE2" w:rsidRDefault="00DC76A2" w:rsidP="007B6BE2">
      <w:pPr>
        <w:jc w:val="center"/>
        <w:rPr>
          <w:b/>
          <w:color w:val="000000"/>
        </w:rPr>
      </w:pPr>
    </w:p>
    <w:sectPr w:rsidR="00DC76A2" w:rsidRPr="007B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BE2"/>
    <w:rsid w:val="0022179F"/>
    <w:rsid w:val="003F518C"/>
    <w:rsid w:val="00491147"/>
    <w:rsid w:val="004D6F4E"/>
    <w:rsid w:val="006F706C"/>
    <w:rsid w:val="007B6BE2"/>
    <w:rsid w:val="00985F04"/>
    <w:rsid w:val="00A9794D"/>
    <w:rsid w:val="00B9057A"/>
    <w:rsid w:val="00BE42AB"/>
    <w:rsid w:val="00D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C99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