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4F0B8" w14:textId="77777777" w:rsidR="002574AE" w:rsidRDefault="0063400A">
      <w:pPr>
        <w:jc w:val="center"/>
        <w:rPr>
          <w:color w:val="000000"/>
        </w:rPr>
      </w:pPr>
      <w:bookmarkStart w:id="0" w:name="_GoBack"/>
      <w:bookmarkEnd w:id="0"/>
      <w:r>
        <w:rPr>
          <w:noProof/>
          <w:color w:val="FF0000"/>
        </w:rPr>
        <w:pict w14:anchorId="6EE1ADC2">
          <v:group id="_x0000_s1035" style="position:absolute;left:0;text-align:left;margin-left:85.2pt;margin-top:-43.45pt;width:246pt;height:398.05pt;z-index:251657728" coordorigin="3408,720" coordsize="4920,7961">
            <v:group id="_x0000_s1036" style="position:absolute;left:3408;top:1508;width:4920;height:4728" coordorigin="3408,864" coordsize="4920,47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4032;top:864;width:3735;height:405">
                <v:shadow color="#868686"/>
                <v:textpath style="font-family:&quot;Arial Black&quot;;font-size:14pt;v-text-kern:t" trim="t" fitpath="t" string="Egipčanska književnost"/>
              </v:shape>
              <v:shape id="_x0000_s1038" type="#_x0000_t136" style="position:absolute;left:3408;top:5187;width:4920;height:405">
                <v:shadow color="#868686"/>
                <v:textpath style="font-family:&quot;Arial Black&quot;;font-size:14pt;v-text-kern:t" trim="t" fitpath="t" string="Babilonsko-Asirska književnost"/>
              </v:shape>
            </v:group>
            <v:shape id="_x0000_s1039" type="#_x0000_t136" style="position:absolute;left:4320;top:8276;width:3195;height:405">
              <v:shadow color="#868686"/>
              <v:textpath style="font-family:&quot;Arial Black&quot;;font-size:14pt;v-text-kern:t" trim="t" fitpath="t" string="Arabska književnost"/>
            </v:shape>
            <v:shape id="_x0000_s1040" type="#_x0000_t136" style="position:absolute;left:3888;top:720;width:4065;height:450">
              <v:shadow color="#868686"/>
              <v:textpath style="font-family:&quot;Arial Black&quot;;font-size:16pt;v-text-kern:t" trim="t" fitpath="t" string="Orientalska književnost"/>
            </v:shape>
          </v:group>
        </w:pict>
      </w:r>
    </w:p>
    <w:p w14:paraId="74237F4F" w14:textId="77777777" w:rsidR="002574AE" w:rsidRDefault="002574AE">
      <w:pPr>
        <w:jc w:val="center"/>
        <w:rPr>
          <w:color w:val="000000"/>
        </w:rPr>
      </w:pPr>
    </w:p>
    <w:p w14:paraId="10D7E9F2" w14:textId="77777777" w:rsidR="002574AE" w:rsidRDefault="002574AE">
      <w:pPr>
        <w:jc w:val="center"/>
        <w:rPr>
          <w:color w:val="000000"/>
        </w:rPr>
      </w:pPr>
    </w:p>
    <w:p w14:paraId="4636A049" w14:textId="77777777" w:rsidR="002574AE" w:rsidRDefault="002574AE">
      <w:pPr>
        <w:pStyle w:val="BodyText3"/>
      </w:pPr>
    </w:p>
    <w:p w14:paraId="38AFF347" w14:textId="77777777" w:rsidR="002574AE" w:rsidRDefault="00AC32D2">
      <w:pPr>
        <w:pStyle w:val="BodyText3"/>
      </w:pPr>
      <w:r>
        <w:t>Pisana je v hireoglifih, obsega pesništvo in prozo. Ob številnih verskih himnah so se ohranile ljubezenske in delovne pesmi.(začetek besed velike razeseljevalke srca), proza (zgodbe o dveh bratih). Predstavljajo začetek pripovedništva v svetovni kniževnosti. Najbolj znano delo egipčanske književnosti, je knjiga mrtvih (zbirka himen, molitev in zakletev), ki naj bi bila mrtvim v pomoč.</w:t>
      </w:r>
    </w:p>
    <w:p w14:paraId="5114ADB4" w14:textId="77777777" w:rsidR="002574AE" w:rsidRDefault="002574AE">
      <w:pPr>
        <w:jc w:val="center"/>
        <w:rPr>
          <w:color w:val="000000"/>
        </w:rPr>
      </w:pPr>
    </w:p>
    <w:p w14:paraId="2158B419" w14:textId="77777777" w:rsidR="002574AE" w:rsidRDefault="00AC32D2">
      <w:pPr>
        <w:jc w:val="center"/>
        <w:rPr>
          <w:color w:val="FF0000"/>
        </w:rPr>
      </w:pPr>
      <w:r>
        <w:rPr>
          <w:color w:val="FF0000"/>
        </w:rPr>
        <w:t>HIMNA SONČNEMU BOŽANSTVU</w:t>
      </w:r>
    </w:p>
    <w:p w14:paraId="6301F786" w14:textId="77777777" w:rsidR="002574AE" w:rsidRDefault="002574AE">
      <w:pPr>
        <w:jc w:val="center"/>
        <w:rPr>
          <w:color w:val="000000"/>
        </w:rPr>
      </w:pPr>
    </w:p>
    <w:p w14:paraId="5D81C4B7" w14:textId="77777777" w:rsidR="002574AE" w:rsidRDefault="00AC32D2">
      <w:pPr>
        <w:jc w:val="center"/>
        <w:rPr>
          <w:color w:val="000000"/>
        </w:rPr>
      </w:pPr>
      <w:r>
        <w:rPr>
          <w:color w:val="000000"/>
        </w:rPr>
        <w:t>Napisal jo je faraon Amenofis-Ehnaton</w:t>
      </w:r>
    </w:p>
    <w:p w14:paraId="5664960B" w14:textId="77777777" w:rsidR="002574AE" w:rsidRDefault="00AC32D2">
      <w:pPr>
        <w:jc w:val="center"/>
        <w:rPr>
          <w:color w:val="000000"/>
        </w:rPr>
      </w:pPr>
      <w:r>
        <w:rPr>
          <w:color w:val="000000"/>
        </w:rPr>
        <w:t>Nastajala je v letih 1367-1350 pr. n. št.</w:t>
      </w:r>
    </w:p>
    <w:p w14:paraId="6BDCFD9C" w14:textId="77777777" w:rsidR="002574AE" w:rsidRDefault="002574AE">
      <w:pPr>
        <w:jc w:val="center"/>
        <w:rPr>
          <w:color w:val="000000"/>
        </w:rPr>
      </w:pPr>
    </w:p>
    <w:p w14:paraId="17FA2CCE" w14:textId="77777777" w:rsidR="002574AE" w:rsidRDefault="002574AE">
      <w:pPr>
        <w:jc w:val="center"/>
        <w:rPr>
          <w:color w:val="000000"/>
        </w:rPr>
      </w:pPr>
    </w:p>
    <w:p w14:paraId="73959A4C" w14:textId="77777777" w:rsidR="002574AE" w:rsidRDefault="002574AE">
      <w:pPr>
        <w:jc w:val="center"/>
        <w:rPr>
          <w:color w:val="000000"/>
        </w:rPr>
      </w:pPr>
    </w:p>
    <w:p w14:paraId="4D4D500B" w14:textId="77777777" w:rsidR="002574AE" w:rsidRDefault="002574AE">
      <w:pPr>
        <w:jc w:val="center"/>
        <w:rPr>
          <w:color w:val="000000"/>
        </w:rPr>
      </w:pPr>
    </w:p>
    <w:p w14:paraId="2A048858" w14:textId="77777777" w:rsidR="002574AE" w:rsidRDefault="00AC32D2">
      <w:pPr>
        <w:numPr>
          <w:ilvl w:val="0"/>
          <w:numId w:val="1"/>
        </w:numPr>
        <w:jc w:val="center"/>
        <w:rPr>
          <w:color w:val="000000"/>
        </w:rPr>
      </w:pPr>
      <w:r>
        <w:rPr>
          <w:color w:val="000000"/>
        </w:rPr>
        <w:t>Najpomembnejše delo je Ep o Gilgamešu</w:t>
      </w:r>
    </w:p>
    <w:p w14:paraId="0AEF635A" w14:textId="77777777" w:rsidR="002574AE" w:rsidRDefault="00AC32D2">
      <w:pPr>
        <w:numPr>
          <w:ilvl w:val="0"/>
          <w:numId w:val="1"/>
        </w:numPr>
        <w:jc w:val="center"/>
        <w:rPr>
          <w:color w:val="000000"/>
        </w:rPr>
      </w:pPr>
      <w:r>
        <w:rPr>
          <w:color w:val="000000"/>
        </w:rPr>
        <w:t>Je najstarejši ep v svetovni književnosti nasploh, nastal je okoli 1200 pr. n. št. in obsega 3500 verzov</w:t>
      </w:r>
    </w:p>
    <w:p w14:paraId="1CC31CD5" w14:textId="77777777" w:rsidR="002574AE" w:rsidRDefault="00AC32D2">
      <w:pPr>
        <w:numPr>
          <w:ilvl w:val="0"/>
          <w:numId w:val="1"/>
        </w:numPr>
        <w:jc w:val="center"/>
        <w:rPr>
          <w:color w:val="000000"/>
        </w:rPr>
      </w:pPr>
      <w:r>
        <w:rPr>
          <w:color w:val="000000"/>
        </w:rPr>
        <w:t>Napisan je na glinenih ploščicah</w:t>
      </w:r>
    </w:p>
    <w:p w14:paraId="0435E682" w14:textId="77777777" w:rsidR="002574AE" w:rsidRDefault="00AC32D2">
      <w:pPr>
        <w:numPr>
          <w:ilvl w:val="0"/>
          <w:numId w:val="1"/>
        </w:numPr>
        <w:jc w:val="center"/>
        <w:rPr>
          <w:color w:val="000000"/>
        </w:rPr>
      </w:pPr>
      <w:r>
        <w:rPr>
          <w:color w:val="000000"/>
        </w:rPr>
        <w:t>Iskanje nesmrtnosti</w:t>
      </w:r>
    </w:p>
    <w:p w14:paraId="22D8B583" w14:textId="77777777" w:rsidR="002574AE" w:rsidRDefault="002574AE">
      <w:pPr>
        <w:jc w:val="center"/>
        <w:rPr>
          <w:color w:val="000000"/>
        </w:rPr>
      </w:pPr>
    </w:p>
    <w:p w14:paraId="6EB8237A" w14:textId="77777777" w:rsidR="002574AE" w:rsidRDefault="002574AE">
      <w:pPr>
        <w:jc w:val="center"/>
        <w:rPr>
          <w:color w:val="000000"/>
        </w:rPr>
      </w:pPr>
    </w:p>
    <w:p w14:paraId="2935E4B3" w14:textId="77777777" w:rsidR="002574AE" w:rsidRDefault="002574AE">
      <w:pPr>
        <w:rPr>
          <w:color w:val="000000"/>
        </w:rPr>
      </w:pPr>
    </w:p>
    <w:p w14:paraId="139377BA" w14:textId="77777777" w:rsidR="002574AE" w:rsidRDefault="00AC32D2">
      <w:pPr>
        <w:numPr>
          <w:ilvl w:val="0"/>
          <w:numId w:val="2"/>
        </w:numPr>
        <w:jc w:val="center"/>
        <w:rPr>
          <w:color w:val="000000"/>
        </w:rPr>
      </w:pPr>
      <w:r>
        <w:rPr>
          <w:color w:val="000000"/>
        </w:rPr>
        <w:t xml:space="preserve">Začne se razvijati v 6. stol. </w:t>
      </w:r>
    </w:p>
    <w:p w14:paraId="1B64E61A" w14:textId="77777777" w:rsidR="002574AE" w:rsidRDefault="00AC32D2">
      <w:pPr>
        <w:numPr>
          <w:ilvl w:val="0"/>
          <w:numId w:val="2"/>
        </w:numPr>
        <w:jc w:val="center"/>
        <w:rPr>
          <w:color w:val="000000"/>
        </w:rPr>
      </w:pPr>
      <w:r>
        <w:rPr>
          <w:color w:val="000000"/>
        </w:rPr>
        <w:t>Nastop Mohameda v7. stol. je dal prednost versko moralni reformi</w:t>
      </w:r>
    </w:p>
    <w:p w14:paraId="08DC2A85" w14:textId="77777777" w:rsidR="002574AE" w:rsidRDefault="00AC32D2">
      <w:pPr>
        <w:numPr>
          <w:ilvl w:val="0"/>
          <w:numId w:val="2"/>
        </w:numPr>
        <w:jc w:val="center"/>
        <w:rPr>
          <w:color w:val="000000"/>
        </w:rPr>
      </w:pPr>
      <w:r>
        <w:rPr>
          <w:color w:val="000000"/>
        </w:rPr>
        <w:t>Poznala je bogato lirsko pesništvo (</w:t>
      </w:r>
      <w:r>
        <w:rPr>
          <w:color w:val="FF0000"/>
        </w:rPr>
        <w:t>IBN AL FARID</w:t>
      </w:r>
      <w:r>
        <w:rPr>
          <w:color w:val="000000"/>
        </w:rPr>
        <w:t>) in pripovedništvo v prozi 8tisoč in ena noč)</w:t>
      </w:r>
    </w:p>
    <w:p w14:paraId="0157F734" w14:textId="77777777" w:rsidR="002574AE" w:rsidRDefault="00AC32D2">
      <w:pPr>
        <w:numPr>
          <w:ilvl w:val="0"/>
          <w:numId w:val="2"/>
        </w:numPr>
        <w:jc w:val="center"/>
        <w:rPr>
          <w:color w:val="000000"/>
        </w:rPr>
      </w:pPr>
      <w:r>
        <w:rPr>
          <w:color w:val="000000"/>
        </w:rPr>
        <w:t>Najbolj znano delo arabske književnosti je koran, temeljna sveta knjiga islamskega verstva</w:t>
      </w:r>
    </w:p>
    <w:p w14:paraId="26B332ED" w14:textId="77777777" w:rsidR="002574AE" w:rsidRDefault="002574AE">
      <w:pPr>
        <w:jc w:val="center"/>
        <w:rPr>
          <w:color w:val="000000"/>
        </w:rPr>
      </w:pPr>
    </w:p>
    <w:p w14:paraId="43B567F2" w14:textId="77777777" w:rsidR="002574AE" w:rsidRDefault="00AC32D2">
      <w:pPr>
        <w:jc w:val="center"/>
        <w:rPr>
          <w:color w:val="FF0000"/>
        </w:rPr>
      </w:pPr>
      <w:r>
        <w:rPr>
          <w:color w:val="FF0000"/>
        </w:rPr>
        <w:t>TISOČ IN ENA NOČ</w:t>
      </w:r>
    </w:p>
    <w:p w14:paraId="21617696" w14:textId="77777777" w:rsidR="002574AE" w:rsidRDefault="002574AE">
      <w:pPr>
        <w:jc w:val="center"/>
        <w:rPr>
          <w:color w:val="000000"/>
        </w:rPr>
      </w:pPr>
    </w:p>
    <w:p w14:paraId="330F152F" w14:textId="77777777" w:rsidR="002574AE" w:rsidRDefault="00AC32D2">
      <w:pPr>
        <w:numPr>
          <w:ilvl w:val="0"/>
          <w:numId w:val="3"/>
        </w:numPr>
        <w:jc w:val="center"/>
        <w:rPr>
          <w:color w:val="000000"/>
        </w:rPr>
      </w:pPr>
      <w:r>
        <w:rPr>
          <w:color w:val="000000"/>
        </w:rPr>
        <w:t xml:space="preserve">Je delo klasične arabske književnosti, nastajalo je več stoletij, dokončno obliko je dobila v 16. stol. </w:t>
      </w:r>
    </w:p>
    <w:p w14:paraId="64AC8ADB" w14:textId="77777777" w:rsidR="002574AE" w:rsidRDefault="002574AE">
      <w:pPr>
        <w:jc w:val="center"/>
        <w:rPr>
          <w:color w:val="000000"/>
        </w:rPr>
      </w:pPr>
    </w:p>
    <w:p w14:paraId="4A57EB25" w14:textId="77777777" w:rsidR="002574AE" w:rsidRDefault="00AC32D2">
      <w:pPr>
        <w:numPr>
          <w:ilvl w:val="0"/>
          <w:numId w:val="4"/>
        </w:numPr>
        <w:jc w:val="center"/>
        <w:rPr>
          <w:color w:val="000000"/>
        </w:rPr>
      </w:pPr>
      <w:r>
        <w:rPr>
          <w:color w:val="000000"/>
        </w:rPr>
        <w:t>Okvirna pripoved</w:t>
      </w:r>
    </w:p>
    <w:p w14:paraId="29E4C063" w14:textId="77777777" w:rsidR="002574AE" w:rsidRDefault="002574AE">
      <w:pPr>
        <w:jc w:val="center"/>
        <w:rPr>
          <w:color w:val="000000"/>
        </w:rPr>
      </w:pPr>
    </w:p>
    <w:p w14:paraId="47B5568E" w14:textId="77777777" w:rsidR="002574AE" w:rsidRDefault="00AC32D2">
      <w:pPr>
        <w:jc w:val="center"/>
        <w:rPr>
          <w:color w:val="000000"/>
        </w:rPr>
      </w:pPr>
      <w:r>
        <w:rPr>
          <w:color w:val="000000"/>
        </w:rPr>
        <w:t>Šeherezada si z zgodbami daljša življenje. Sultan Šahrijar je namreč nesrečen nad žensko nezvestobo, zato da vsako ženo po poročni noči ubiti. Vezirjeva hči si življenje podaljšuje, da sultanu pripoveduje zgodbe, pripoved pa proti jutru pretrga na najbolj napetem mestu, tako da je sultan vsakič podari še eno noč. Po tisoč in eni noči sultan ne more več brez nje in tudi njegova jeza se poleže. Tako si Šeherezada s svojimi zgodbami reši življenje in postane kraljica.</w:t>
      </w:r>
    </w:p>
    <w:p w14:paraId="12C64F18" w14:textId="77777777" w:rsidR="002574AE" w:rsidRDefault="002574AE">
      <w:pPr>
        <w:jc w:val="center"/>
        <w:rPr>
          <w:color w:val="000000"/>
        </w:rPr>
      </w:pPr>
    </w:p>
    <w:p w14:paraId="5CD50676" w14:textId="77777777" w:rsidR="002574AE" w:rsidRDefault="00AC32D2">
      <w:pPr>
        <w:jc w:val="center"/>
        <w:rPr>
          <w:color w:val="000000"/>
        </w:rPr>
      </w:pPr>
      <w:r>
        <w:rPr>
          <w:color w:val="000000"/>
        </w:rPr>
        <w:t>Epilog:</w:t>
      </w:r>
    </w:p>
    <w:p w14:paraId="7365C64A" w14:textId="77777777" w:rsidR="002574AE" w:rsidRDefault="002574AE">
      <w:pPr>
        <w:jc w:val="center"/>
        <w:rPr>
          <w:color w:val="000000"/>
        </w:rPr>
      </w:pPr>
    </w:p>
    <w:p w14:paraId="2274F487" w14:textId="77777777" w:rsidR="002574AE" w:rsidRDefault="00AC32D2">
      <w:pPr>
        <w:jc w:val="center"/>
        <w:rPr>
          <w:color w:val="000000"/>
        </w:rPr>
      </w:pPr>
      <w:r>
        <w:rPr>
          <w:color w:val="000000"/>
        </w:rPr>
        <w:lastRenderedPageBreak/>
        <w:t>T. in ena noč je vplivala tako na svetovno in slovensko književnost. Brali smo zgodbo o pritlikavem grbavcu.</w:t>
      </w:r>
    </w:p>
    <w:p w14:paraId="7BD5AB64" w14:textId="77777777" w:rsidR="002574AE" w:rsidRDefault="002574AE">
      <w:pPr>
        <w:jc w:val="center"/>
        <w:rPr>
          <w:color w:val="000000"/>
        </w:rPr>
      </w:pPr>
    </w:p>
    <w:p w14:paraId="4F1D1F0D" w14:textId="77777777" w:rsidR="002574AE" w:rsidRDefault="00AC32D2">
      <w:pPr>
        <w:jc w:val="center"/>
        <w:rPr>
          <w:color w:val="FF0000"/>
        </w:rPr>
      </w:pPr>
      <w:r>
        <w:rPr>
          <w:color w:val="FF0000"/>
        </w:rPr>
        <w:t>KORAN</w:t>
      </w:r>
    </w:p>
    <w:p w14:paraId="2B3D1C27" w14:textId="77777777" w:rsidR="002574AE" w:rsidRDefault="002574AE">
      <w:pPr>
        <w:jc w:val="center"/>
        <w:rPr>
          <w:color w:val="000000"/>
        </w:rPr>
      </w:pPr>
    </w:p>
    <w:p w14:paraId="626DC341" w14:textId="77777777" w:rsidR="002574AE" w:rsidRDefault="00AC32D2">
      <w:pPr>
        <w:pStyle w:val="BodyText3"/>
      </w:pPr>
      <w:r>
        <w:t xml:space="preserve">Je sveta knjiga islama, vsebuje razodetja preroka Mohameda, molitve, pridigein pouk. Sestavljen je iz 114 sur (poglavij). Imel je zelo velik literarni vpliv. Nastal je v 7. stol. </w:t>
      </w:r>
    </w:p>
    <w:p w14:paraId="27E89292" w14:textId="77777777" w:rsidR="002574AE" w:rsidRDefault="0063400A">
      <w:pPr>
        <w:jc w:val="center"/>
        <w:rPr>
          <w:color w:val="000000"/>
        </w:rPr>
      </w:pPr>
      <w:r>
        <w:rPr>
          <w:noProof/>
          <w:color w:val="000000"/>
        </w:rPr>
        <w:pict w14:anchorId="62D3E7EE">
          <v:group id="_x0000_s1026" style="position:absolute;left:0;text-align:left;margin-left:126pt;margin-top:2.4pt;width:173.7pt;height:387.45pt;z-index:251656704" coordorigin="4032,5194" coordsize="3474,7749">
            <v:shape id="_x0000_s1027" type="#_x0000_t136" style="position:absolute;left:4176;top:5194;width:3330;height:405">
              <v:shadow color="#868686"/>
              <v:textpath style="font-family:&quot;Arial Black&quot;;font-size:14pt;v-text-kern:t" trim="t" fitpath="t" string="Perzijska književnost"/>
            </v:shape>
            <v:shape id="_x0000_s1028" type="#_x0000_t136" style="position:absolute;left:4032;top:7354;width:3135;height:405">
              <v:shadow color="#868686"/>
              <v:textpath style="font-family:&quot;Arial Black&quot;;font-size:14pt;v-text-kern:t" trim="t" fitpath="t" string="Indijska književnost"/>
            </v:shape>
            <v:shape id="_x0000_s1029" type="#_x0000_t136" style="position:absolute;left:4176;top:12538;width:3195;height:405">
              <v:shadow color="#868686"/>
              <v:textpath style="font-family:&quot;Arial Black&quot;;font-size:14pt;v-text-kern:t" trim="t" fitpath="t" string="Kitajska književnost"/>
            </v:shape>
          </v:group>
        </w:pict>
      </w:r>
    </w:p>
    <w:p w14:paraId="204BAB7B" w14:textId="77777777" w:rsidR="002574AE" w:rsidRDefault="002574AE">
      <w:pPr>
        <w:jc w:val="center"/>
        <w:rPr>
          <w:color w:val="000000"/>
        </w:rPr>
      </w:pPr>
    </w:p>
    <w:p w14:paraId="11FE4941" w14:textId="77777777" w:rsidR="002574AE" w:rsidRDefault="002574AE">
      <w:pPr>
        <w:rPr>
          <w:color w:val="000000"/>
        </w:rPr>
      </w:pPr>
    </w:p>
    <w:p w14:paraId="634D0599" w14:textId="77777777" w:rsidR="002574AE" w:rsidRDefault="00AC32D2">
      <w:pPr>
        <w:rPr>
          <w:color w:val="FF0000"/>
        </w:rPr>
      </w:pPr>
      <w:r>
        <w:rPr>
          <w:color w:val="000000"/>
        </w:rPr>
        <w:t xml:space="preserve">Avtorji. </w:t>
      </w:r>
      <w:r>
        <w:rPr>
          <w:color w:val="FF0000"/>
        </w:rPr>
        <w:t>Pesnik Omar Hajam</w:t>
      </w:r>
    </w:p>
    <w:p w14:paraId="1CDCA742" w14:textId="77777777" w:rsidR="002574AE" w:rsidRDefault="00AC32D2">
      <w:pPr>
        <w:rPr>
          <w:color w:val="000000"/>
        </w:rPr>
      </w:pPr>
      <w:r>
        <w:rPr>
          <w:color w:val="FF0000"/>
        </w:rPr>
        <w:t xml:space="preserve">             Sems Ed Din Muhamed-Hafis</w:t>
      </w:r>
    </w:p>
    <w:p w14:paraId="58095F4C" w14:textId="77777777" w:rsidR="002574AE" w:rsidRDefault="002574AE">
      <w:pPr>
        <w:jc w:val="center"/>
        <w:rPr>
          <w:color w:val="000000"/>
        </w:rPr>
      </w:pPr>
    </w:p>
    <w:p w14:paraId="7A99DC05" w14:textId="77777777" w:rsidR="002574AE" w:rsidRDefault="00AC32D2">
      <w:pPr>
        <w:jc w:val="center"/>
        <w:rPr>
          <w:color w:val="000000"/>
        </w:rPr>
      </w:pPr>
      <w:r>
        <w:rPr>
          <w:color w:val="000000"/>
        </w:rPr>
        <w:t>Temeljna knjiga staroperzijske religije je Avesta.</w:t>
      </w:r>
    </w:p>
    <w:p w14:paraId="7B9A9DDB" w14:textId="77777777" w:rsidR="002574AE" w:rsidRDefault="002574AE">
      <w:pPr>
        <w:jc w:val="center"/>
        <w:rPr>
          <w:color w:val="000000"/>
        </w:rPr>
      </w:pPr>
    </w:p>
    <w:p w14:paraId="75A6C614" w14:textId="77777777" w:rsidR="002574AE" w:rsidRDefault="002574AE">
      <w:pPr>
        <w:jc w:val="center"/>
        <w:rPr>
          <w:color w:val="000000"/>
        </w:rPr>
      </w:pPr>
    </w:p>
    <w:p w14:paraId="1A09E048" w14:textId="77777777" w:rsidR="002574AE" w:rsidRDefault="002574AE">
      <w:pPr>
        <w:rPr>
          <w:color w:val="000000"/>
        </w:rPr>
      </w:pPr>
    </w:p>
    <w:p w14:paraId="07EDFD1B" w14:textId="77777777" w:rsidR="002574AE" w:rsidRDefault="002574AE">
      <w:pPr>
        <w:rPr>
          <w:color w:val="000000"/>
        </w:rPr>
      </w:pPr>
    </w:p>
    <w:p w14:paraId="5013AB35" w14:textId="77777777" w:rsidR="002574AE" w:rsidRDefault="00AC32D2">
      <w:pPr>
        <w:jc w:val="center"/>
        <w:rPr>
          <w:color w:val="000000"/>
        </w:rPr>
      </w:pPr>
      <w:r>
        <w:rPr>
          <w:color w:val="000000"/>
        </w:rPr>
        <w:t xml:space="preserve">Predstavljata jo dva zelo obsežna epa </w:t>
      </w:r>
      <w:r>
        <w:rPr>
          <w:color w:val="FF0000"/>
        </w:rPr>
        <w:t>MAHABHARATA</w:t>
      </w:r>
      <w:r>
        <w:rPr>
          <w:color w:val="000000"/>
        </w:rPr>
        <w:t xml:space="preserve"> in </w:t>
      </w:r>
      <w:r>
        <w:rPr>
          <w:color w:val="FF0000"/>
        </w:rPr>
        <w:t>RAMAJANA.</w:t>
      </w:r>
    </w:p>
    <w:p w14:paraId="1D9BE526" w14:textId="77777777" w:rsidR="002574AE" w:rsidRDefault="002574AE">
      <w:pPr>
        <w:jc w:val="center"/>
        <w:rPr>
          <w:color w:val="000000"/>
        </w:rPr>
      </w:pPr>
    </w:p>
    <w:p w14:paraId="00B2B4EE" w14:textId="77777777" w:rsidR="002574AE" w:rsidRDefault="002574AE">
      <w:pPr>
        <w:jc w:val="center"/>
        <w:rPr>
          <w:color w:val="000000"/>
        </w:rPr>
      </w:pPr>
    </w:p>
    <w:p w14:paraId="62D3C4EF" w14:textId="77777777" w:rsidR="002574AE" w:rsidRDefault="00AC32D2">
      <w:pPr>
        <w:jc w:val="center"/>
        <w:rPr>
          <w:color w:val="FF0000"/>
        </w:rPr>
      </w:pPr>
      <w:r>
        <w:rPr>
          <w:color w:val="FF0000"/>
        </w:rPr>
        <w:t>MAHABHARATA</w:t>
      </w:r>
    </w:p>
    <w:p w14:paraId="7136E0AF" w14:textId="77777777" w:rsidR="002574AE" w:rsidRDefault="002574AE">
      <w:pPr>
        <w:jc w:val="center"/>
        <w:rPr>
          <w:color w:val="000000"/>
        </w:rPr>
      </w:pPr>
    </w:p>
    <w:p w14:paraId="61569966" w14:textId="77777777" w:rsidR="002574AE" w:rsidRDefault="00AC32D2">
      <w:pPr>
        <w:pStyle w:val="BodyText3"/>
      </w:pPr>
      <w:r>
        <w:t>Obravnava dogodke, ki so se zgodili v letih 1000-800 pr. n. št. Opisuje boje starih indijskih vladarjev, zajema pa tudi religiozne, filozofske, moralner in družbene probleme tedanjega časa. Vsebuje široko znanje iz različnih področij. V dogajanje posegajo bogovi, pa tudi junaki imajo božanske lastnosti.</w:t>
      </w:r>
    </w:p>
    <w:p w14:paraId="5247D9C3" w14:textId="77777777" w:rsidR="002574AE" w:rsidRDefault="002574AE">
      <w:pPr>
        <w:jc w:val="center"/>
        <w:rPr>
          <w:color w:val="000000"/>
        </w:rPr>
      </w:pPr>
    </w:p>
    <w:p w14:paraId="2979E369" w14:textId="77777777" w:rsidR="002574AE" w:rsidRDefault="00AC32D2">
      <w:pPr>
        <w:jc w:val="center"/>
        <w:rPr>
          <w:color w:val="FF0000"/>
        </w:rPr>
      </w:pPr>
      <w:r>
        <w:rPr>
          <w:color w:val="FF0000"/>
        </w:rPr>
        <w:t>PESEM O SAVITRI</w:t>
      </w:r>
    </w:p>
    <w:p w14:paraId="4415F741" w14:textId="77777777" w:rsidR="002574AE" w:rsidRDefault="002574AE">
      <w:pPr>
        <w:jc w:val="center"/>
        <w:rPr>
          <w:color w:val="000000"/>
        </w:rPr>
      </w:pPr>
    </w:p>
    <w:p w14:paraId="19BB56BA" w14:textId="77777777" w:rsidR="002574AE" w:rsidRDefault="00AC32D2">
      <w:pPr>
        <w:pStyle w:val="BodyText3"/>
      </w:pPr>
      <w:r>
        <w:t>V epu lahko izluščimo številne stranske zgodbe.</w:t>
      </w:r>
    </w:p>
    <w:p w14:paraId="42FAD671" w14:textId="77777777" w:rsidR="002574AE" w:rsidRDefault="002574AE">
      <w:pPr>
        <w:jc w:val="center"/>
        <w:rPr>
          <w:color w:val="000000"/>
        </w:rPr>
      </w:pPr>
    </w:p>
    <w:p w14:paraId="2C0181B9" w14:textId="77777777" w:rsidR="002574AE" w:rsidRDefault="002574AE">
      <w:pPr>
        <w:jc w:val="center"/>
        <w:rPr>
          <w:color w:val="000000"/>
        </w:rPr>
      </w:pPr>
    </w:p>
    <w:p w14:paraId="50DA536C" w14:textId="77777777" w:rsidR="002574AE" w:rsidRDefault="002574AE">
      <w:pPr>
        <w:jc w:val="center"/>
        <w:rPr>
          <w:color w:val="000000"/>
        </w:rPr>
      </w:pPr>
    </w:p>
    <w:p w14:paraId="62BF3F6F" w14:textId="77777777" w:rsidR="002574AE" w:rsidRDefault="002574AE">
      <w:pPr>
        <w:jc w:val="center"/>
        <w:rPr>
          <w:color w:val="000000"/>
        </w:rPr>
      </w:pPr>
    </w:p>
    <w:p w14:paraId="5DF16010" w14:textId="77777777" w:rsidR="002574AE" w:rsidRDefault="002574AE">
      <w:pPr>
        <w:rPr>
          <w:color w:val="000000"/>
        </w:rPr>
      </w:pPr>
    </w:p>
    <w:p w14:paraId="0FFF1E62" w14:textId="77777777" w:rsidR="002574AE" w:rsidRDefault="00AC32D2">
      <w:pPr>
        <w:rPr>
          <w:color w:val="FF0000"/>
        </w:rPr>
      </w:pPr>
      <w:r>
        <w:rPr>
          <w:color w:val="000000"/>
        </w:rPr>
        <w:t xml:space="preserve">Avtorji: </w:t>
      </w:r>
      <w:r>
        <w:rPr>
          <w:color w:val="FF0000"/>
        </w:rPr>
        <w:t>Li Taipo</w:t>
      </w:r>
    </w:p>
    <w:p w14:paraId="493D3D8A" w14:textId="77777777" w:rsidR="002574AE" w:rsidRDefault="00AC32D2">
      <w:pPr>
        <w:rPr>
          <w:color w:val="FF0000"/>
        </w:rPr>
      </w:pPr>
      <w:r>
        <w:rPr>
          <w:color w:val="FF0000"/>
        </w:rPr>
        <w:t xml:space="preserve">             Filozof Konfucij </w:t>
      </w:r>
    </w:p>
    <w:p w14:paraId="4D6EA9DA" w14:textId="77777777" w:rsidR="002574AE" w:rsidRDefault="002574AE">
      <w:pPr>
        <w:rPr>
          <w:color w:val="FF0000"/>
        </w:rPr>
      </w:pPr>
    </w:p>
    <w:p w14:paraId="2976FE6B" w14:textId="77777777" w:rsidR="002574AE" w:rsidRDefault="0063400A">
      <w:pPr>
        <w:rPr>
          <w:color w:val="FF0000"/>
        </w:rPr>
      </w:pPr>
      <w:r>
        <w:rPr>
          <w:noProof/>
          <w:color w:val="000000"/>
          <w:sz w:val="20"/>
        </w:rPr>
        <w:pict w14:anchorId="76758A6C">
          <v:group id="_x0000_s1041" style="position:absolute;margin-left:125.85pt;margin-top:1.85pt;width:171.75pt;height:580.5pt;z-index:251658752" coordorigin="4032,1008" coordsize="3435,11250">
            <v:group id="_x0000_s1042" style="position:absolute;left:4032;top:1008;width:3435;height:2853" coordorigin="4032,1008" coordsize="3435,2853">
              <v:shape id="_x0000_s1043" type="#_x0000_t136" style="position:absolute;left:4032;top:1008;width:3435;height:405">
                <v:shadow color="#868686"/>
                <v:textpath style="font-family:&quot;Arial Black&quot;;font-size:14pt;v-text-kern:t" trim="t" fitpath="t" string="Japonska književnost"/>
              </v:shape>
              <v:shape id="_x0000_s1044" type="#_x0000_t136" style="position:absolute;left:5328;top:3456;width:975;height:405">
                <v:shadow color="#868686"/>
                <v:textpath style="font-family:&quot;Arial Black&quot;;font-size:14pt;v-text-kern:t" trim="t" fitpath="t" string="Biblija"/>
              </v:shape>
            </v:group>
            <v:shape id="_x0000_s1045" type="#_x0000_t136" style="position:absolute;left:5472;top:11808;width:1110;height:450">
              <v:shadow color="#868686"/>
              <v:textpath style="font-family:&quot;Arial Black&quot;;font-size:16pt;v-text-kern:t" trim="t" fitpath="t" string="Antika"/>
            </v:shape>
          </v:group>
        </w:pict>
      </w:r>
    </w:p>
    <w:p w14:paraId="550B09C4" w14:textId="77777777" w:rsidR="002574AE" w:rsidRDefault="002574AE">
      <w:pPr>
        <w:rPr>
          <w:color w:val="000000"/>
        </w:rPr>
      </w:pPr>
    </w:p>
    <w:p w14:paraId="23827534" w14:textId="77777777" w:rsidR="002574AE" w:rsidRDefault="002574AE">
      <w:pPr>
        <w:rPr>
          <w:color w:val="000000"/>
        </w:rPr>
      </w:pPr>
    </w:p>
    <w:p w14:paraId="5ED70CED" w14:textId="77777777" w:rsidR="002574AE" w:rsidRDefault="00AC32D2">
      <w:pPr>
        <w:jc w:val="center"/>
        <w:rPr>
          <w:color w:val="000000"/>
        </w:rPr>
      </w:pPr>
      <w:r>
        <w:rPr>
          <w:color w:val="000000"/>
        </w:rPr>
        <w:t>Najpomembnejši roman: Zgodba o treh cesarjih</w:t>
      </w:r>
    </w:p>
    <w:p w14:paraId="7B17D369" w14:textId="77777777" w:rsidR="002574AE" w:rsidRDefault="002574AE">
      <w:pPr>
        <w:jc w:val="center"/>
        <w:rPr>
          <w:color w:val="000000"/>
        </w:rPr>
      </w:pPr>
    </w:p>
    <w:p w14:paraId="5C1651E3" w14:textId="77777777" w:rsidR="002574AE" w:rsidRDefault="002574AE">
      <w:pPr>
        <w:jc w:val="center"/>
        <w:rPr>
          <w:color w:val="000000"/>
        </w:rPr>
      </w:pPr>
    </w:p>
    <w:p w14:paraId="5F505D49" w14:textId="77777777" w:rsidR="002574AE" w:rsidRDefault="00AC32D2">
      <w:pPr>
        <w:jc w:val="center"/>
        <w:rPr>
          <w:color w:val="000000"/>
        </w:rPr>
      </w:pPr>
      <w:r>
        <w:rPr>
          <w:color w:val="000000"/>
        </w:rPr>
        <w:t>Najpomembnejši roman: Zgodbe princa Gendžija</w:t>
      </w:r>
    </w:p>
    <w:p w14:paraId="2917A1F9" w14:textId="77777777" w:rsidR="002574AE" w:rsidRDefault="002574AE">
      <w:pPr>
        <w:jc w:val="center"/>
        <w:rPr>
          <w:color w:val="000000"/>
        </w:rPr>
      </w:pPr>
    </w:p>
    <w:p w14:paraId="0AAD88E1" w14:textId="77777777" w:rsidR="002574AE" w:rsidRDefault="00AC32D2">
      <w:pPr>
        <w:jc w:val="center"/>
        <w:rPr>
          <w:color w:val="000000"/>
        </w:rPr>
      </w:pPr>
      <w:r>
        <w:rPr>
          <w:color w:val="000000"/>
        </w:rPr>
        <w:t xml:space="preserve">Najizvirnejša japonska dramatična oblika so igre </w:t>
      </w:r>
      <w:r>
        <w:rPr>
          <w:color w:val="FF0000"/>
        </w:rPr>
        <w:t>No</w:t>
      </w:r>
      <w:r>
        <w:rPr>
          <w:color w:val="000000"/>
        </w:rPr>
        <w:t>.</w:t>
      </w:r>
    </w:p>
    <w:p w14:paraId="3E68D4CA" w14:textId="77777777" w:rsidR="002574AE" w:rsidRDefault="002574AE">
      <w:pPr>
        <w:jc w:val="center"/>
        <w:rPr>
          <w:color w:val="000000"/>
        </w:rPr>
      </w:pPr>
    </w:p>
    <w:p w14:paraId="56B813EF" w14:textId="77777777" w:rsidR="002574AE" w:rsidRDefault="00AC32D2">
      <w:pPr>
        <w:jc w:val="center"/>
      </w:pPr>
      <w:r>
        <w:rPr>
          <w:color w:val="000000"/>
        </w:rPr>
        <w:t xml:space="preserve">Prva ohranjena zbirka poezije se imenuje </w:t>
      </w:r>
      <w:r>
        <w:rPr>
          <w:color w:val="FF0000"/>
        </w:rPr>
        <w:t>Maniošu</w:t>
      </w:r>
      <w:r>
        <w:rPr>
          <w:color w:val="000000"/>
        </w:rPr>
        <w:t xml:space="preserve">, sledi ji pa </w:t>
      </w:r>
      <w:r>
        <w:rPr>
          <w:color w:val="FF0000"/>
        </w:rPr>
        <w:t>Kokinošu.</w:t>
      </w:r>
    </w:p>
    <w:sectPr w:rsidR="002574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3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CA457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481766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798C548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32D2"/>
    <w:rsid w:val="002574AE"/>
    <w:rsid w:val="0063400A"/>
    <w:rsid w:val="00AC32D2"/>
    <w:rsid w:val="00FF43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063985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center"/>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