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6E" w:rsidRDefault="00357498">
      <w:pPr>
        <w:rPr>
          <w:rFonts w:ascii="Palatino Linotype" w:hAnsi="Palatino Linotype"/>
        </w:rPr>
      </w:pPr>
      <w:bookmarkStart w:id="0" w:name="_GoBack"/>
      <w:bookmarkEnd w:id="0"/>
      <w:r>
        <w:rPr>
          <w:rFonts w:ascii="Palatino Linotype" w:hAnsi="Palatino Linotype"/>
          <w:b/>
        </w:rPr>
        <w:t>Predromantika (1760 – 1800)</w:t>
      </w:r>
      <w:r>
        <w:rPr>
          <w:rFonts w:ascii="Palatino Linotype" w:hAnsi="Palatino Linotype"/>
        </w:rPr>
        <w:t xml:space="preserve"> – poudarja strasti in močna čustva. Gradi na disharmoniji ( življenje – človekove želje), posledica tega – </w:t>
      </w:r>
      <w:r>
        <w:rPr>
          <w:rFonts w:ascii="Palatino Linotype" w:hAnsi="Palatino Linotype"/>
          <w:b/>
        </w:rPr>
        <w:t>svetobolje oz. byronizem</w:t>
      </w:r>
      <w:r>
        <w:rPr>
          <w:rFonts w:ascii="Palatino Linotype" w:hAnsi="Palatino Linotype"/>
        </w:rPr>
        <w:t>.</w:t>
      </w:r>
    </w:p>
    <w:p w:rsidR="0015006E" w:rsidRDefault="00357498">
      <w:pPr>
        <w:rPr>
          <w:rFonts w:ascii="Palatino Linotype" w:hAnsi="Palatino Linotype"/>
          <w:b/>
        </w:rPr>
      </w:pPr>
      <w:r>
        <w:rPr>
          <w:rFonts w:ascii="Palatino Linotype" w:hAnsi="Palatino Linotype"/>
          <w:b/>
        </w:rPr>
        <w:t>Teme predromantike :</w:t>
      </w:r>
    </w:p>
    <w:p w:rsidR="0015006E" w:rsidRDefault="00357498">
      <w:pPr>
        <w:numPr>
          <w:ilvl w:val="0"/>
          <w:numId w:val="1"/>
        </w:numPr>
        <w:tabs>
          <w:tab w:val="left" w:pos="720"/>
        </w:tabs>
        <w:rPr>
          <w:rFonts w:ascii="Palatino Linotype" w:hAnsi="Palatino Linotype"/>
        </w:rPr>
      </w:pPr>
      <w:r>
        <w:rPr>
          <w:rFonts w:ascii="Palatino Linotype" w:hAnsi="Palatino Linotype"/>
        </w:rPr>
        <w:t>človekovo minevanje</w:t>
      </w:r>
    </w:p>
    <w:p w:rsidR="0015006E" w:rsidRDefault="00357498">
      <w:pPr>
        <w:numPr>
          <w:ilvl w:val="0"/>
          <w:numId w:val="1"/>
        </w:numPr>
        <w:tabs>
          <w:tab w:val="left" w:pos="720"/>
        </w:tabs>
        <w:rPr>
          <w:rFonts w:ascii="Palatino Linotype" w:hAnsi="Palatino Linotype"/>
        </w:rPr>
      </w:pPr>
      <w:r>
        <w:rPr>
          <w:rFonts w:ascii="Palatino Linotype" w:hAnsi="Palatino Linotype"/>
        </w:rPr>
        <w:t>razočaranje, obup</w:t>
      </w:r>
    </w:p>
    <w:p w:rsidR="0015006E" w:rsidRDefault="00357498">
      <w:pPr>
        <w:numPr>
          <w:ilvl w:val="0"/>
          <w:numId w:val="1"/>
        </w:numPr>
        <w:tabs>
          <w:tab w:val="left" w:pos="720"/>
        </w:tabs>
        <w:rPr>
          <w:rFonts w:ascii="Palatino Linotype" w:hAnsi="Palatino Linotype"/>
        </w:rPr>
      </w:pPr>
      <w:r>
        <w:rPr>
          <w:rFonts w:ascii="Palatino Linotype" w:hAnsi="Palatino Linotype"/>
        </w:rPr>
        <w:t>odpovedovanje, smrt</w:t>
      </w:r>
    </w:p>
    <w:p w:rsidR="0015006E" w:rsidRDefault="00357498">
      <w:pPr>
        <w:rPr>
          <w:rFonts w:ascii="Palatino Linotype" w:hAnsi="Palatino Linotype"/>
        </w:rPr>
      </w:pPr>
      <w:r>
        <w:rPr>
          <w:rFonts w:ascii="Palatino Linotype" w:hAnsi="Palatino Linotype"/>
        </w:rPr>
        <w:t>zato posledično predromantiki hvalijo idilično. Ni enotna književna smer, temveč jo sestavljajo različne književnostne smeri in tokovi.</w:t>
      </w:r>
    </w:p>
    <w:p w:rsidR="0015006E" w:rsidRDefault="00357498">
      <w:pPr>
        <w:rPr>
          <w:rFonts w:ascii="Palatino Linotype" w:hAnsi="Palatino Linotype"/>
          <w:b/>
        </w:rPr>
      </w:pPr>
      <w:r>
        <w:rPr>
          <w:rFonts w:ascii="Palatino Linotype" w:hAnsi="Palatino Linotype"/>
          <w:b/>
        </w:rPr>
        <w:t>Te smeri so:</w:t>
      </w:r>
    </w:p>
    <w:p w:rsidR="0015006E" w:rsidRDefault="00357498">
      <w:pPr>
        <w:numPr>
          <w:ilvl w:val="0"/>
          <w:numId w:val="2"/>
        </w:numPr>
        <w:tabs>
          <w:tab w:val="left" w:pos="720"/>
        </w:tabs>
        <w:rPr>
          <w:rFonts w:ascii="Palatino Linotype" w:hAnsi="Palatino Linotype"/>
        </w:rPr>
      </w:pPr>
      <w:r>
        <w:rPr>
          <w:rFonts w:ascii="Palatino Linotype" w:hAnsi="Palatino Linotype"/>
          <w:b/>
        </w:rPr>
        <w:t>opisno ali deskriptno pesništvo narave</w:t>
      </w:r>
      <w:r>
        <w:rPr>
          <w:rFonts w:ascii="Palatino Linotype" w:hAnsi="Palatino Linotype"/>
        </w:rPr>
        <w:t xml:space="preserve"> – je podrobno opisovalo naravne pojave in razbilo glavno idejo o nasprotju preprosto, naravno, srečno življenje kmetov – pokvarjena mestna civilizacija, meščanska družba</w:t>
      </w:r>
      <w:r>
        <w:rPr>
          <w:rFonts w:ascii="Palatino Linotype" w:hAnsi="Palatino Linotype"/>
          <w:b/>
        </w:rPr>
        <w:t>. (HARLLER)</w:t>
      </w:r>
      <w:r>
        <w:rPr>
          <w:rFonts w:ascii="Palatino Linotype" w:hAnsi="Palatino Linotype"/>
        </w:rPr>
        <w:t xml:space="preserve"> </w:t>
      </w:r>
    </w:p>
    <w:p w:rsidR="0015006E" w:rsidRDefault="00357498">
      <w:pPr>
        <w:numPr>
          <w:ilvl w:val="0"/>
          <w:numId w:val="2"/>
        </w:numPr>
        <w:tabs>
          <w:tab w:val="left" w:pos="720"/>
        </w:tabs>
        <w:rPr>
          <w:rFonts w:ascii="Palatino Linotype" w:hAnsi="Palatino Linotype"/>
        </w:rPr>
      </w:pPr>
      <w:r>
        <w:rPr>
          <w:rFonts w:ascii="Palatino Linotype" w:hAnsi="Palatino Linotype"/>
          <w:b/>
        </w:rPr>
        <w:t>sentimentalna idilika</w:t>
      </w:r>
      <w:r>
        <w:rPr>
          <w:rFonts w:ascii="Palatino Linotype" w:hAnsi="Palatino Linotype"/>
        </w:rPr>
        <w:t xml:space="preserve"> – zanimanje za srečno, naivno življenje prepsrostih ljudi ( švica)</w:t>
      </w:r>
    </w:p>
    <w:p w:rsidR="0015006E" w:rsidRDefault="00357498">
      <w:pPr>
        <w:numPr>
          <w:ilvl w:val="0"/>
          <w:numId w:val="2"/>
        </w:numPr>
        <w:tabs>
          <w:tab w:val="left" w:pos="720"/>
        </w:tabs>
        <w:rPr>
          <w:rFonts w:ascii="Palatino Linotype" w:hAnsi="Palatino Linotype"/>
          <w:b/>
        </w:rPr>
      </w:pPr>
      <w:r>
        <w:rPr>
          <w:rFonts w:ascii="Palatino Linotype" w:hAnsi="Palatino Linotype"/>
          <w:b/>
        </w:rPr>
        <w:t>sentimentalni roman</w:t>
      </w:r>
      <w:r>
        <w:rPr>
          <w:rFonts w:ascii="Palatino Linotype" w:hAnsi="Palatino Linotype"/>
        </w:rPr>
        <w:t xml:space="preserve"> – nov tip meščanskega romana, teme je daroval iz vsakdanjega življenja, moralistično. Povdarjala čustvene, tragično sentimentalne, solzave strani </w:t>
      </w:r>
      <w:r>
        <w:rPr>
          <w:rFonts w:ascii="Palatino Linotype" w:hAnsi="Palatino Linotype"/>
          <w:b/>
        </w:rPr>
        <w:t>(GOETHE)</w:t>
      </w:r>
    </w:p>
    <w:p w:rsidR="0015006E" w:rsidRDefault="00357498">
      <w:pPr>
        <w:numPr>
          <w:ilvl w:val="0"/>
          <w:numId w:val="2"/>
        </w:numPr>
        <w:tabs>
          <w:tab w:val="left" w:pos="720"/>
        </w:tabs>
        <w:rPr>
          <w:rFonts w:ascii="Palatino Linotype" w:hAnsi="Palatino Linotype"/>
          <w:b/>
        </w:rPr>
      </w:pPr>
      <w:r>
        <w:rPr>
          <w:rFonts w:ascii="Palatino Linotype" w:hAnsi="Palatino Linotype"/>
          <w:b/>
        </w:rPr>
        <w:t>poezija grobov in noči</w:t>
      </w:r>
      <w:r>
        <w:rPr>
          <w:rFonts w:ascii="Palatino Linotype" w:hAnsi="Palatino Linotype"/>
        </w:rPr>
        <w:t xml:space="preserve"> – izpostavljanje melanholičnih misli v minljivosti vsega, smrti, religiozna občutja </w:t>
      </w:r>
      <w:r>
        <w:rPr>
          <w:rFonts w:ascii="Palatino Linotype" w:hAnsi="Palatino Linotype"/>
          <w:b/>
        </w:rPr>
        <w:t>(T. GRAY)</w:t>
      </w:r>
    </w:p>
    <w:p w:rsidR="0015006E" w:rsidRDefault="00357498">
      <w:pPr>
        <w:numPr>
          <w:ilvl w:val="0"/>
          <w:numId w:val="2"/>
        </w:numPr>
        <w:tabs>
          <w:tab w:val="left" w:pos="720"/>
        </w:tabs>
        <w:rPr>
          <w:rFonts w:ascii="Palatino Linotype" w:hAnsi="Palatino Linotype"/>
        </w:rPr>
      </w:pPr>
      <w:r>
        <w:rPr>
          <w:rFonts w:ascii="Palatino Linotype" w:hAnsi="Palatino Linotype"/>
          <w:b/>
        </w:rPr>
        <w:t>ossianizem</w:t>
      </w:r>
      <w:r>
        <w:rPr>
          <w:rFonts w:ascii="Palatino Linotype" w:hAnsi="Palatino Linotype"/>
        </w:rPr>
        <w:t xml:space="preserve"> – tok evropskega pesništva, nastal na podlagi ossianovih spevov škotskega pesnika </w:t>
      </w:r>
      <w:r>
        <w:rPr>
          <w:rFonts w:ascii="Palatino Linotype" w:hAnsi="Palatino Linotype"/>
          <w:b/>
        </w:rPr>
        <w:t>MACHPERSONA.</w:t>
      </w:r>
      <w:r>
        <w:rPr>
          <w:rFonts w:ascii="Palatino Linotype" w:hAnsi="Palatino Linotype"/>
        </w:rPr>
        <w:t xml:space="preserve"> </w:t>
      </w:r>
    </w:p>
    <w:p w:rsidR="0015006E" w:rsidRDefault="00357498">
      <w:pPr>
        <w:ind w:left="360"/>
        <w:rPr>
          <w:rFonts w:ascii="Palatino Linotype" w:hAnsi="Palatino Linotype"/>
        </w:rPr>
      </w:pPr>
      <w:r>
        <w:rPr>
          <w:rFonts w:ascii="Palatino Linotype" w:hAnsi="Palatino Linotype"/>
        </w:rPr>
        <w:t xml:space="preserve">      </w:t>
      </w:r>
      <w:r>
        <w:rPr>
          <w:rFonts w:ascii="Palatino Linotype" w:hAnsi="Palatino Linotype"/>
          <w:b/>
        </w:rPr>
        <w:t>Motivi:</w:t>
      </w:r>
      <w:r>
        <w:rPr>
          <w:rFonts w:ascii="Palatino Linotype" w:hAnsi="Palatino Linotype"/>
        </w:rPr>
        <w:t xml:space="preserve"> severnjaške pokrajine in narava, melanholija z jesenskimi viharji,       mesečina, skalnati kraji, zimska razpoloženja.                     </w:t>
      </w:r>
    </w:p>
    <w:p w:rsidR="0015006E" w:rsidRDefault="00357498">
      <w:pPr>
        <w:numPr>
          <w:ilvl w:val="0"/>
          <w:numId w:val="2"/>
        </w:numPr>
        <w:tabs>
          <w:tab w:val="left" w:pos="720"/>
        </w:tabs>
        <w:rPr>
          <w:rFonts w:ascii="Palatino Linotype" w:hAnsi="Palatino Linotype"/>
          <w:b/>
        </w:rPr>
      </w:pPr>
      <w:r>
        <w:rPr>
          <w:rFonts w:ascii="Palatino Linotype" w:hAnsi="Palatino Linotype"/>
          <w:b/>
        </w:rPr>
        <w:t>viharništvo</w:t>
      </w:r>
      <w:r>
        <w:rPr>
          <w:rFonts w:ascii="Palatino Linotype" w:hAnsi="Palatino Linotype"/>
        </w:rPr>
        <w:t xml:space="preserve"> – gibanje med 1767 in 1785. Poudarja viharna čustva. Voljo posameznika, ki se v imenu svobode upira tiranstvu, tradiciji, avtoriteti, socialnemu in političnemu redu </w:t>
      </w:r>
      <w:r>
        <w:rPr>
          <w:rFonts w:ascii="Palatino Linotype" w:hAnsi="Palatino Linotype"/>
          <w:b/>
        </w:rPr>
        <w:t>(mlada Goethe in Schiller)</w:t>
      </w:r>
    </w:p>
    <w:p w:rsidR="0015006E" w:rsidRDefault="00357498">
      <w:pPr>
        <w:numPr>
          <w:ilvl w:val="0"/>
          <w:numId w:val="2"/>
        </w:numPr>
        <w:tabs>
          <w:tab w:val="left" w:pos="720"/>
        </w:tabs>
        <w:rPr>
          <w:rFonts w:ascii="Palatino Linotype" w:hAnsi="Palatino Linotype"/>
        </w:rPr>
      </w:pPr>
      <w:r>
        <w:rPr>
          <w:rFonts w:ascii="Palatino Linotype" w:hAnsi="Palatino Linotype"/>
          <w:b/>
        </w:rPr>
        <w:t>grozljivi ali črni roman</w:t>
      </w:r>
      <w:r>
        <w:rPr>
          <w:rFonts w:ascii="Palatino Linotype" w:hAnsi="Palatino Linotype"/>
        </w:rPr>
        <w:t xml:space="preserve"> – značilna oblika zabavnega, trivialnega romana z motivi, idejami,pripovedno tematiko vplival na visoka literarna dela v času romantike. Poteka v okolju srednjeveških gradov, polno skrivnosti, grozljivih odkritij, vnaprej določena usoda, zlo vedno kaznovano, dobro poplačano.</w:t>
      </w:r>
    </w:p>
    <w:p w:rsidR="0015006E" w:rsidRDefault="00357498">
      <w:pPr>
        <w:numPr>
          <w:ilvl w:val="0"/>
          <w:numId w:val="2"/>
        </w:numPr>
        <w:tabs>
          <w:tab w:val="left" w:pos="720"/>
        </w:tabs>
        <w:rPr>
          <w:rFonts w:ascii="Palatino Linotype" w:hAnsi="Palatino Linotype"/>
        </w:rPr>
      </w:pPr>
      <w:r>
        <w:rPr>
          <w:rFonts w:ascii="Palatino Linotype" w:hAnsi="Palatino Linotype"/>
          <w:b/>
        </w:rPr>
        <w:t>odkritje ljudskega pesništva</w:t>
      </w:r>
      <w:r>
        <w:rPr>
          <w:rFonts w:ascii="Palatino Linotype" w:hAnsi="Palatino Linotype"/>
        </w:rPr>
        <w:t xml:space="preserve"> – v ljudski poeziji vidijo najvišji primer prave čustveno elementarne, neposredne pesniške inspiracije.</w:t>
      </w:r>
    </w:p>
    <w:p w:rsidR="0015006E" w:rsidRDefault="00357498">
      <w:pPr>
        <w:numPr>
          <w:ilvl w:val="0"/>
          <w:numId w:val="2"/>
        </w:numPr>
        <w:tabs>
          <w:tab w:val="left" w:pos="720"/>
        </w:tabs>
        <w:rPr>
          <w:rFonts w:ascii="Palatino Linotype" w:hAnsi="Palatino Linotype"/>
        </w:rPr>
      </w:pPr>
      <w:r>
        <w:rPr>
          <w:rFonts w:ascii="Palatino Linotype" w:hAnsi="Palatino Linotype"/>
          <w:b/>
        </w:rPr>
        <w:t>odkritje Shakespeara</w:t>
      </w:r>
      <w:r>
        <w:rPr>
          <w:rFonts w:ascii="Palatino Linotype" w:hAnsi="Palatino Linotype"/>
        </w:rPr>
        <w:t xml:space="preserve"> – njegova dramatika predstavlja predromantiko pristno, naravno, prvinko književnost in je zgled poznejšim piscem.</w:t>
      </w:r>
    </w:p>
    <w:p w:rsidR="0015006E" w:rsidRDefault="00357498">
      <w:pPr>
        <w:numPr>
          <w:ilvl w:val="0"/>
          <w:numId w:val="2"/>
        </w:numPr>
        <w:tabs>
          <w:tab w:val="left" w:pos="720"/>
        </w:tabs>
        <w:rPr>
          <w:rFonts w:ascii="Palatino Linotype" w:hAnsi="Palatino Linotype"/>
        </w:rPr>
      </w:pPr>
      <w:r>
        <w:rPr>
          <w:rFonts w:ascii="Palatino Linotype" w:hAnsi="Palatino Linotype"/>
          <w:b/>
        </w:rPr>
        <w:t>odkritje srednjega veka</w:t>
      </w:r>
      <w:r>
        <w:rPr>
          <w:rFonts w:ascii="Palatino Linotype" w:hAnsi="Palatino Linotype"/>
        </w:rPr>
        <w:t xml:space="preserve"> – iz sre. Knjig so prevzeli slikovitost, fantastiko, skrivnostnost in vzemirljivost.</w:t>
      </w:r>
    </w:p>
    <w:p w:rsidR="0015006E" w:rsidRDefault="00357498">
      <w:pPr>
        <w:numPr>
          <w:ilvl w:val="0"/>
          <w:numId w:val="2"/>
        </w:numPr>
        <w:tabs>
          <w:tab w:val="left" w:pos="720"/>
        </w:tabs>
        <w:rPr>
          <w:rFonts w:ascii="Palatino Linotype" w:hAnsi="Palatino Linotype"/>
        </w:rPr>
      </w:pPr>
      <w:r>
        <w:rPr>
          <w:rFonts w:ascii="Palatino Linotype" w:hAnsi="Palatino Linotype"/>
          <w:b/>
        </w:rPr>
        <w:t>Rousseaujevstvo –</w:t>
      </w:r>
      <w:r>
        <w:rPr>
          <w:rFonts w:ascii="Palatino Linotype" w:hAnsi="Palatino Linotype"/>
        </w:rPr>
        <w:t xml:space="preserve"> gibanje, ki so ga sprožile rousseaujeve verske, moralne, socialne, literarne ideje » nazaj k naravi« </w:t>
      </w:r>
    </w:p>
    <w:p w:rsidR="0015006E" w:rsidRDefault="0015006E">
      <w:pPr>
        <w:rPr>
          <w:rFonts w:ascii="Palatino Linotype" w:hAnsi="Palatino Linotype"/>
        </w:rPr>
      </w:pPr>
    </w:p>
    <w:p w:rsidR="0015006E" w:rsidRDefault="00357498">
      <w:pPr>
        <w:rPr>
          <w:rFonts w:ascii="Palatino Linotype" w:hAnsi="Palatino Linotype"/>
        </w:rPr>
      </w:pPr>
      <w:r>
        <w:rPr>
          <w:rFonts w:ascii="Palatino Linotype" w:hAnsi="Palatino Linotype"/>
          <w:b/>
        </w:rPr>
        <w:t>Weimarska klasika</w:t>
      </w:r>
      <w:r>
        <w:rPr>
          <w:rFonts w:ascii="Palatino Linotype" w:hAnsi="Palatino Linotype"/>
        </w:rPr>
        <w:t xml:space="preserve"> – nastala ok. 1770 in dosledno odklanjala klasicistična literarna pravila, veljavno tradicijo, možnost razumskega ustvarjanja, zahtevala pa popolno svobodo umetniške domišljije in oblikovanja, trdila da pravi izvir umetniškega dela samo pesnikova genialnost in prirojena narava. (Goethe, Schiller)</w:t>
      </w:r>
    </w:p>
    <w:sectPr w:rsidR="0015006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Palatino Linotype" w:hAnsi="Palatino Linotype" w:cs="Times New Roman"/>
      </w:r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b/>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498"/>
    <w:rsid w:val="0015006E"/>
    <w:rsid w:val="00357498"/>
    <w:rsid w:val="004273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Palatino Linotype" w:eastAsia="Times New Roman" w:hAnsi="Palatino Linotype"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