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DC" w:rsidRDefault="00294538">
      <w:pPr>
        <w:pStyle w:val="Title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EVROPSKI REALIZEM IN NATURALIZEM</w:t>
      </w:r>
    </w:p>
    <w:p w:rsidR="008F5FDC" w:rsidRDefault="008F5FDC">
      <w:pPr>
        <w:jc w:val="both"/>
        <w:rPr>
          <w:sz w:val="28"/>
        </w:rPr>
      </w:pPr>
    </w:p>
    <w:p w:rsidR="008F5FDC" w:rsidRDefault="00294538">
      <w:pPr>
        <w:ind w:firstLine="708"/>
        <w:jc w:val="both"/>
        <w:rPr>
          <w:sz w:val="28"/>
        </w:rPr>
      </w:pPr>
      <w:r>
        <w:rPr>
          <w:sz w:val="28"/>
        </w:rPr>
        <w:t>Formalna meja med romantiko in realizmom je 1830. “Konča” se okoli 1848, ko se začne naturalizem. To obdobje je pomlad narodov, začne se program Zedinjene Slovenije, uveljavi se 3. stan-meščansvo, ki začne ogrožati plemstvo, delavski razred postane mpčan in ustanovijo Internacionalo.V tem času prevladujejo materialistične smeri filozofije. Nastanejo pozitivizem, utilitarizem, eksperimentalizem in materializem (Marksizem). V tem obdobju so dejavni kritiki, realitiki in esejisti. Največji pomen ima umetnost v Rusiji (larpurlartizem). Posnemanje realnega, stvarnega sveta ki je okoli nas se imenuje MIMESIS. Realizem je pravzaprav prehodno obdobje saj ni trajalo niti dolgo. V različnih evropskih državah se začne različno pojavljati. Nemčija zaradi zelo razvitega fevdalizma ne razvije realizma. Primerjava značilnosti med romantiko in realizmom: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2"/>
        <w:gridCol w:w="4312"/>
      </w:tblGrid>
      <w:tr w:rsidR="008F5FDC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ROMANTIKA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REALIZEM</w:t>
            </w:r>
          </w:p>
        </w:tc>
      </w:tr>
      <w:tr w:rsidR="008F5FDC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čustva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racija, razum</w:t>
            </w:r>
          </w:p>
        </w:tc>
      </w:tr>
      <w:tr w:rsidR="008F5FDC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poudarjen posameznik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družba</w:t>
            </w:r>
          </w:p>
        </w:tc>
      </w:tr>
      <w:tr w:rsidR="008F5FDC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skrivnostni svet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stvarnost</w:t>
            </w:r>
          </w:p>
        </w:tc>
      </w:tr>
      <w:tr w:rsidR="008F5FDC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nenavadnost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vsakdanje, tipično</w:t>
            </w:r>
          </w:p>
        </w:tc>
      </w:tr>
      <w:tr w:rsidR="008F5FDC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lirika, poezija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DC" w:rsidRDefault="00294538">
            <w:pPr>
              <w:jc w:val="both"/>
              <w:rPr>
                <w:sz w:val="28"/>
              </w:rPr>
            </w:pPr>
            <w:r>
              <w:rPr>
                <w:sz w:val="28"/>
              </w:rPr>
              <w:t>epika (roman, novela)</w:t>
            </w:r>
          </w:p>
        </w:tc>
      </w:tr>
    </w:tbl>
    <w:p w:rsidR="008F5FDC" w:rsidRDefault="008F5FDC">
      <w:pPr>
        <w:jc w:val="both"/>
        <w:rPr>
          <w:sz w:val="28"/>
        </w:rPr>
      </w:pPr>
    </w:p>
    <w:p w:rsidR="008F5FDC" w:rsidRDefault="008F5FDC"/>
    <w:sectPr w:rsidR="008F5F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538"/>
    <w:rsid w:val="00294538"/>
    <w:rsid w:val="007E6D0C"/>
    <w:rsid w:val="008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