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1B" w:rsidRDefault="0026131B" w:rsidP="0026131B">
      <w:pPr>
        <w:jc w:val="both"/>
        <w:rPr>
          <w:rFonts w:ascii="Verdana" w:hAnsi="Verdana"/>
          <w:sz w:val="18"/>
        </w:rPr>
      </w:pPr>
      <w:bookmarkStart w:id="0" w:name="_GoBack"/>
      <w:bookmarkEnd w:id="0"/>
      <w:r>
        <w:rPr>
          <w:rFonts w:ascii="Verdana" w:hAnsi="Verdana"/>
          <w:sz w:val="18"/>
        </w:rPr>
        <w:t>PROTESTANTIZEM</w:t>
      </w:r>
    </w:p>
    <w:p w:rsidR="0026131B" w:rsidRDefault="0026131B" w:rsidP="0026131B">
      <w:pPr>
        <w:jc w:val="both"/>
        <w:rPr>
          <w:rFonts w:ascii="Verdana" w:hAnsi="Verdana"/>
          <w:sz w:val="18"/>
        </w:rPr>
      </w:pPr>
    </w:p>
    <w:p w:rsidR="0026131B" w:rsidRDefault="0026131B" w:rsidP="0026131B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Cerkveno-politično gibanje v Evropi, potekalo v </w:t>
      </w:r>
      <w:r>
        <w:rPr>
          <w:rFonts w:ascii="Verdana" w:hAnsi="Verdana"/>
          <w:b/>
          <w:bCs/>
          <w:sz w:val="18"/>
        </w:rPr>
        <w:t>16.st</w:t>
      </w:r>
      <w:r>
        <w:rPr>
          <w:rFonts w:ascii="Verdana" w:hAnsi="Verdana"/>
          <w:sz w:val="18"/>
        </w:rPr>
        <w:t>, zametki vidni že v 15.st (</w:t>
      </w:r>
      <w:r>
        <w:rPr>
          <w:rFonts w:ascii="Verdana" w:hAnsi="Verdana"/>
          <w:b/>
          <w:bCs/>
          <w:sz w:val="18"/>
        </w:rPr>
        <w:t>predreformacija</w:t>
      </w:r>
      <w:r>
        <w:rPr>
          <w:rFonts w:ascii="Verdana" w:hAnsi="Verdana"/>
          <w:sz w:val="18"/>
        </w:rPr>
        <w:t xml:space="preserve">), v religioznih različicah prisotno še danes. </w:t>
      </w:r>
      <w:r>
        <w:rPr>
          <w:rFonts w:ascii="Verdana" w:hAnsi="Verdana"/>
          <w:b/>
          <w:bCs/>
          <w:sz w:val="18"/>
        </w:rPr>
        <w:t>Vrh</w:t>
      </w:r>
      <w:r>
        <w:rPr>
          <w:rFonts w:ascii="Verdana" w:hAnsi="Verdana"/>
          <w:sz w:val="18"/>
        </w:rPr>
        <w:t xml:space="preserve"> dosegel v 16.st, nato pa sledilo obdobje </w:t>
      </w:r>
      <w:r>
        <w:rPr>
          <w:rFonts w:ascii="Verdana" w:hAnsi="Verdana"/>
          <w:b/>
          <w:bCs/>
          <w:sz w:val="18"/>
        </w:rPr>
        <w:t>protireformacije</w:t>
      </w:r>
      <w:r>
        <w:rPr>
          <w:rFonts w:ascii="Verdana" w:hAnsi="Verdana"/>
          <w:sz w:val="18"/>
        </w:rPr>
        <w:t xml:space="preserve">. Gibanje se je začelo v </w:t>
      </w:r>
      <w:r>
        <w:rPr>
          <w:rFonts w:ascii="Verdana" w:hAnsi="Verdana"/>
          <w:b/>
          <w:bCs/>
          <w:sz w:val="18"/>
        </w:rPr>
        <w:t>Nemčiji</w:t>
      </w:r>
      <w:r>
        <w:rPr>
          <w:rFonts w:ascii="Verdana" w:hAnsi="Verdana"/>
          <w:sz w:val="18"/>
        </w:rPr>
        <w:t xml:space="preserve"> in se razširil povsod, razen v </w:t>
      </w:r>
      <w:r>
        <w:rPr>
          <w:rFonts w:ascii="Verdana" w:hAnsi="Verdana"/>
          <w:b/>
          <w:bCs/>
          <w:sz w:val="18"/>
        </w:rPr>
        <w:t>Italiji</w:t>
      </w:r>
      <w:r>
        <w:rPr>
          <w:rFonts w:ascii="Verdana" w:hAnsi="Verdana"/>
          <w:sz w:val="18"/>
        </w:rPr>
        <w:t xml:space="preserve"> in </w:t>
      </w:r>
      <w:r>
        <w:rPr>
          <w:rFonts w:ascii="Verdana" w:hAnsi="Verdana"/>
          <w:b/>
          <w:bCs/>
          <w:sz w:val="18"/>
        </w:rPr>
        <w:t>Španiji</w:t>
      </w:r>
      <w:r>
        <w:rPr>
          <w:rFonts w:ascii="Verdana" w:hAnsi="Verdana"/>
          <w:sz w:val="18"/>
        </w:rPr>
        <w:t xml:space="preserve">, kjer reformacije ni bilo. Vzroki so bili kopičenje moči Cerkve, razuzdanost duhovščine, odpustkarstvo,... </w:t>
      </w:r>
      <w:r>
        <w:rPr>
          <w:rFonts w:ascii="Verdana" w:hAnsi="Verdana"/>
          <w:b/>
          <w:bCs/>
          <w:sz w:val="18"/>
        </w:rPr>
        <w:t>Protestantizem je zahteval reformo in vrnitev k pravi veri in k prvotnim oblikam odnosov v cerkvi. Spremenil se je odnos do slovenskega jezika.</w:t>
      </w:r>
      <w:r>
        <w:rPr>
          <w:rFonts w:ascii="Verdana" w:hAnsi="Verdana"/>
          <w:sz w:val="18"/>
        </w:rPr>
        <w:t xml:space="preserve"> Pojavila se je zahteva: vsi cerkveni obredi morajo biti razumljivi vernikom, torej v jeziku prebira sv. pismo ali Biblijo. Bistveni prvini protestantizma: </w:t>
      </w:r>
      <w:r>
        <w:rPr>
          <w:rFonts w:ascii="Verdana" w:hAnsi="Verdana"/>
          <w:b/>
          <w:bCs/>
          <w:sz w:val="18"/>
        </w:rPr>
        <w:t>uporaba narodnega jezika pri cerkvenem obredju, prevajanje Biblije v narodne jezike.</w:t>
      </w:r>
      <w:r>
        <w:rPr>
          <w:rFonts w:ascii="Verdana" w:hAnsi="Verdana"/>
          <w:sz w:val="18"/>
        </w:rPr>
        <w:t xml:space="preserve"> Začela se je redna književna produkcija. </w:t>
      </w:r>
      <w:r>
        <w:rPr>
          <w:rFonts w:ascii="Verdana" w:hAnsi="Verdana"/>
          <w:b/>
          <w:bCs/>
          <w:sz w:val="18"/>
        </w:rPr>
        <w:t>Slovenci smo z reformacijo dosegli stik s sočasnim evropskim razvojem.</w:t>
      </w:r>
      <w:r>
        <w:rPr>
          <w:rFonts w:ascii="Verdana" w:hAnsi="Verdana"/>
          <w:sz w:val="18"/>
        </w:rPr>
        <w:t xml:space="preserve"> Oče reformacije: </w:t>
      </w:r>
      <w:r>
        <w:rPr>
          <w:rFonts w:ascii="Verdana" w:hAnsi="Verdana"/>
          <w:b/>
          <w:bCs/>
          <w:sz w:val="18"/>
        </w:rPr>
        <w:t>Martin Luthr</w:t>
      </w:r>
      <w:r>
        <w:rPr>
          <w:rFonts w:ascii="Verdana" w:hAnsi="Verdana"/>
          <w:sz w:val="18"/>
        </w:rPr>
        <w:t>, Najvažnejše izdaje:</w:t>
      </w:r>
    </w:p>
    <w:p w:rsidR="0026131B" w:rsidRDefault="0026131B" w:rsidP="0026131B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– Primož Trubar: </w:t>
      </w:r>
      <w:r>
        <w:rPr>
          <w:rFonts w:ascii="Verdana" w:hAnsi="Verdana"/>
          <w:b/>
          <w:bCs/>
          <w:sz w:val="18"/>
        </w:rPr>
        <w:t>Katekizem in Abecedarij</w:t>
      </w:r>
      <w:r>
        <w:rPr>
          <w:rFonts w:ascii="Verdana" w:hAnsi="Verdana"/>
          <w:sz w:val="18"/>
        </w:rPr>
        <w:t xml:space="preserve"> (1550),</w:t>
      </w:r>
    </w:p>
    <w:p w:rsidR="0026131B" w:rsidRDefault="0026131B" w:rsidP="0026131B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– </w:t>
      </w:r>
      <w:r>
        <w:rPr>
          <w:rFonts w:ascii="Verdana" w:hAnsi="Verdana"/>
          <w:b/>
          <w:bCs/>
          <w:sz w:val="18"/>
        </w:rPr>
        <w:t xml:space="preserve">Cerkovna ordiniga </w:t>
      </w:r>
      <w:r>
        <w:rPr>
          <w:rFonts w:ascii="Verdana" w:hAnsi="Verdana"/>
          <w:sz w:val="18"/>
        </w:rPr>
        <w:t>(1561),</w:t>
      </w:r>
    </w:p>
    <w:p w:rsidR="0026131B" w:rsidRDefault="0026131B" w:rsidP="0026131B">
      <w:pPr>
        <w:pStyle w:val="BodyText"/>
        <w:jc w:val="both"/>
      </w:pPr>
      <w:r>
        <w:t xml:space="preserve">– Jurij Dalmatin: </w:t>
      </w:r>
      <w:r>
        <w:rPr>
          <w:b/>
          <w:bCs/>
        </w:rPr>
        <w:t>prevod Biblije</w:t>
      </w:r>
      <w:r>
        <w:t xml:space="preserve"> (1584),</w:t>
      </w:r>
    </w:p>
    <w:p w:rsidR="0026131B" w:rsidRDefault="0026131B" w:rsidP="0026131B">
      <w:pPr>
        <w:pStyle w:val="BodyText"/>
        <w:jc w:val="both"/>
      </w:pPr>
      <w:r>
        <w:t xml:space="preserve">– Adam Bohorič: </w:t>
      </w:r>
      <w:r>
        <w:rPr>
          <w:b/>
          <w:bCs/>
        </w:rPr>
        <w:t>slovnica Arcticae horulae</w:t>
      </w:r>
      <w:r>
        <w:t xml:space="preserve"> (1584)</w:t>
      </w:r>
    </w:p>
    <w:p w:rsidR="0026131B" w:rsidRPr="0026131B" w:rsidRDefault="0026131B">
      <w:pPr>
        <w:rPr>
          <w:rFonts w:ascii="Verdana" w:hAnsi="Verdana"/>
          <w:sz w:val="18"/>
        </w:rPr>
      </w:pPr>
    </w:p>
    <w:sectPr w:rsidR="0026131B" w:rsidRPr="002613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31B"/>
    <w:rsid w:val="0026131B"/>
    <w:rsid w:val="00692E31"/>
    <w:rsid w:val="009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1B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131B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