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6E" w:rsidRDefault="00ED06BC">
      <w:pPr>
        <w:pStyle w:val="Title"/>
      </w:pPr>
      <w:bookmarkStart w:id="0" w:name="_GoBack"/>
      <w:bookmarkEnd w:id="0"/>
      <w:r>
        <w:t>Sestava besedil</w:t>
      </w:r>
    </w:p>
    <w:p w:rsidR="00AD236E" w:rsidRDefault="00AD236E">
      <w:pPr>
        <w:jc w:val="center"/>
        <w:rPr>
          <w:sz w:val="20"/>
        </w:rPr>
      </w:pPr>
    </w:p>
    <w:p w:rsidR="00AD236E" w:rsidRDefault="00ED06BC">
      <w:pPr>
        <w:jc w:val="both"/>
        <w:rPr>
          <w:sz w:val="20"/>
        </w:rPr>
      </w:pPr>
      <w:r>
        <w:rPr>
          <w:sz w:val="20"/>
        </w:rPr>
        <w:t xml:space="preserve">Besede povezujemo/skladamo v višje enote – besedne zveze, povedi in besedila. </w:t>
      </w:r>
    </w:p>
    <w:p w:rsidR="00AD236E" w:rsidRDefault="00ED06BC">
      <w:pPr>
        <w:jc w:val="both"/>
        <w:rPr>
          <w:sz w:val="20"/>
        </w:rPr>
      </w:pPr>
      <w:r>
        <w:rPr>
          <w:sz w:val="20"/>
        </w:rPr>
        <w:t xml:space="preserve">Pri povezovanju nižjih enot v višje moramo paziti, da jih postavimo v ustrezna pomenska razmerja, kako jih razvrstimo in v katero obliko jih postavimo. Pri tem moramo upoštevati slovnična pravila; pravila o razvrščanju besed, o rabi pravilnih besednih oblik: tako bodo besedne zveze, povedi in besedila slovnično pravilna. </w:t>
      </w:r>
    </w:p>
    <w:p w:rsidR="00AD236E" w:rsidRDefault="00AD236E">
      <w:pPr>
        <w:rPr>
          <w:sz w:val="20"/>
        </w:rPr>
      </w:pPr>
    </w:p>
    <w:p w:rsidR="00AD236E" w:rsidRDefault="00AD236E">
      <w:pPr>
        <w:rPr>
          <w:sz w:val="20"/>
        </w:rPr>
      </w:pPr>
    </w:p>
    <w:p w:rsidR="00AD236E" w:rsidRDefault="00ED06BC">
      <w:pPr>
        <w:pStyle w:val="Heading1"/>
        <w:rPr>
          <w:color w:val="0000FF"/>
        </w:rPr>
      </w:pPr>
      <w:r>
        <w:rPr>
          <w:color w:val="0000FF"/>
        </w:rPr>
        <w:t>Slovnična sestava besedil</w:t>
      </w:r>
    </w:p>
    <w:p w:rsidR="00AD236E" w:rsidRDefault="00AD236E">
      <w:pPr>
        <w:jc w:val="center"/>
        <w:rPr>
          <w:sz w:val="20"/>
        </w:rPr>
      </w:pPr>
    </w:p>
    <w:p w:rsidR="00AD236E" w:rsidRDefault="00ED06BC">
      <w:pPr>
        <w:pStyle w:val="Heading2"/>
        <w:rPr>
          <w:b w:val="0"/>
          <w:bCs w:val="0"/>
          <w:sz w:val="36"/>
        </w:rPr>
      </w:pPr>
      <w:r>
        <w:rPr>
          <w:b w:val="0"/>
          <w:bCs w:val="0"/>
          <w:sz w:val="36"/>
        </w:rPr>
        <w:t>Poved</w:t>
      </w:r>
    </w:p>
    <w:p w:rsidR="00AD236E" w:rsidRDefault="00ED06BC">
      <w:pPr>
        <w:jc w:val="both"/>
        <w:rPr>
          <w:sz w:val="20"/>
        </w:rPr>
      </w:pPr>
      <w:r>
        <w:rPr>
          <w:sz w:val="20"/>
        </w:rPr>
        <w:t>Poved je zaokrožena možica pomensko in oblikovno povezanih besed, ki nekaj pomeni. Je najmanjša enota besedila in je to lahko že samo po sebi.</w:t>
      </w:r>
    </w:p>
    <w:p w:rsidR="00AD236E" w:rsidRDefault="00ED06BC">
      <w:pPr>
        <w:jc w:val="both"/>
        <w:rPr>
          <w:sz w:val="20"/>
        </w:rPr>
      </w:pPr>
      <w:r>
        <w:rPr>
          <w:sz w:val="20"/>
        </w:rPr>
        <w:t>Besedilo sestoji iz povedi. Lahko je enopovedno ali večpovedno. Večpovedno besedilo je lahko eno/dvogovorno. Število stavkov v povedi ugotovimo tako, da preštejemo osebne glagolske oblike oz. povedke – stavek namreč praviloma sestoji iz besed, zbranih okrog ene osebne glagolske oblike.</w:t>
      </w:r>
    </w:p>
    <w:p w:rsidR="00AD236E" w:rsidRDefault="00ED06BC">
      <w:pPr>
        <w:rPr>
          <w:sz w:val="20"/>
        </w:rPr>
      </w:pPr>
      <w:r>
        <w:rPr>
          <w:sz w:val="20"/>
        </w:rPr>
        <w:t xml:space="preserve">Povedi so lahko enostavčne ali večstavčne – zložene. </w:t>
      </w:r>
    </w:p>
    <w:p w:rsidR="00AD236E" w:rsidRDefault="00AD236E">
      <w:pPr>
        <w:rPr>
          <w:sz w:val="20"/>
        </w:rPr>
      </w:pPr>
    </w:p>
    <w:p w:rsidR="00AD236E" w:rsidRDefault="00AD236E">
      <w:pPr>
        <w:rPr>
          <w:sz w:val="20"/>
        </w:rPr>
      </w:pPr>
    </w:p>
    <w:p w:rsidR="00AD236E" w:rsidRDefault="00ED06BC">
      <w:pPr>
        <w:pStyle w:val="Heading3"/>
      </w:pPr>
      <w:r>
        <w:t>Stavek</w:t>
      </w:r>
    </w:p>
    <w:p w:rsidR="00AD236E" w:rsidRDefault="00ED06BC">
      <w:pPr>
        <w:rPr>
          <w:sz w:val="20"/>
        </w:rPr>
      </w:pPr>
      <w:r>
        <w:rPr>
          <w:sz w:val="20"/>
        </w:rPr>
        <w:t xml:space="preserve">Stavek sestoji iz delov, ki jih imenujemo stavčni členi. Stavčni členi so tisti deli stavka, ki nosijo podatke o tem, kaj se dogaja, kdo/kaj dela ipd. </w:t>
      </w:r>
      <w:r>
        <w:rPr>
          <w:i/>
          <w:iCs/>
          <w:sz w:val="20"/>
        </w:rPr>
        <w:t>Glavni stavčni člen je povedek.</w:t>
      </w:r>
      <w:r>
        <w:rPr>
          <w:sz w:val="20"/>
        </w:rPr>
        <w:t xml:space="preserve"> Drugi stavčni členi so osebek, predmet in prislovno določilo.  </w:t>
      </w:r>
    </w:p>
    <w:p w:rsidR="00AD236E" w:rsidRDefault="00ED06BC">
      <w:pPr>
        <w:rPr>
          <w:sz w:val="20"/>
          <w:u w:val="dottedHeavy"/>
        </w:rPr>
      </w:pPr>
      <w:r>
        <w:rPr>
          <w:sz w:val="20"/>
          <w:u w:val="wave"/>
        </w:rPr>
        <w:t xml:space="preserve">Povedek </w:t>
      </w:r>
      <w:r>
        <w:rPr>
          <w:sz w:val="20"/>
        </w:rPr>
        <w:t xml:space="preserve">  </w:t>
      </w:r>
      <w:r>
        <w:rPr>
          <w:sz w:val="20"/>
          <w:u w:val="single"/>
        </w:rPr>
        <w:t>Osebek</w:t>
      </w:r>
      <w:r>
        <w:rPr>
          <w:sz w:val="20"/>
        </w:rPr>
        <w:t xml:space="preserve">  </w:t>
      </w:r>
      <w:r>
        <w:rPr>
          <w:sz w:val="20"/>
          <w:u w:val="double"/>
        </w:rPr>
        <w:t>Predmet</w:t>
      </w:r>
      <w:r>
        <w:rPr>
          <w:sz w:val="20"/>
        </w:rPr>
        <w:t xml:space="preserve">  </w:t>
      </w:r>
      <w:r>
        <w:rPr>
          <w:sz w:val="20"/>
          <w:u w:val="dottedHeavy"/>
        </w:rPr>
        <w:t>Prislovno določilo</w:t>
      </w:r>
    </w:p>
    <w:p w:rsidR="00AD236E" w:rsidRDefault="00AD236E">
      <w:pPr>
        <w:pStyle w:val="BodyText2"/>
      </w:pPr>
    </w:p>
    <w:p w:rsidR="00AD236E" w:rsidRDefault="00ED06BC">
      <w:pPr>
        <w:pStyle w:val="BodyText2"/>
      </w:pPr>
      <w:r>
        <w:t>Stavčne člene prepoznamo s pomočjo vprašalnic – najprej se vprašamo po povedku, nato pa po drugih stavčnih členih.</w:t>
      </w:r>
    </w:p>
    <w:p w:rsidR="00AD236E" w:rsidRDefault="00ED06BC">
      <w:pPr>
        <w:pStyle w:val="BodyText2"/>
        <w:numPr>
          <w:ilvl w:val="0"/>
          <w:numId w:val="1"/>
        </w:numPr>
      </w:pPr>
      <w:r>
        <w:t xml:space="preserve">Vprašalnica za povedek: </w:t>
      </w:r>
      <w:r>
        <w:rPr>
          <w:i/>
          <w:iCs/>
        </w:rPr>
        <w:t>kaj se je zgodilo / kaj se dogaja</w:t>
      </w:r>
    </w:p>
    <w:p w:rsidR="00AD236E" w:rsidRDefault="00ED06BC">
      <w:pPr>
        <w:pStyle w:val="BodyText2"/>
        <w:numPr>
          <w:ilvl w:val="0"/>
          <w:numId w:val="1"/>
        </w:numPr>
      </w:pPr>
      <w:r>
        <w:t xml:space="preserve">Vprašalnica za osebek: </w:t>
      </w:r>
      <w:r>
        <w:rPr>
          <w:i/>
          <w:iCs/>
        </w:rPr>
        <w:t>kdo/kaj + povedek</w:t>
      </w:r>
    </w:p>
    <w:p w:rsidR="00AD236E" w:rsidRDefault="00ED06BC">
      <w:pPr>
        <w:pStyle w:val="BodyText2"/>
        <w:numPr>
          <w:ilvl w:val="0"/>
          <w:numId w:val="1"/>
        </w:numPr>
      </w:pPr>
      <w:r>
        <w:t xml:space="preserve">Vprašalnice za predmet: </w:t>
      </w:r>
      <w:r>
        <w:rPr>
          <w:i/>
          <w:iCs/>
        </w:rPr>
        <w:t>koga/česa komu/čemu koga/kaj o kom/o čem s kom/s čim + povedek</w:t>
      </w:r>
    </w:p>
    <w:p w:rsidR="00AD236E" w:rsidRDefault="00ED06BC">
      <w:pPr>
        <w:pStyle w:val="BodyText2"/>
        <w:numPr>
          <w:ilvl w:val="0"/>
          <w:numId w:val="1"/>
        </w:numPr>
      </w:pPr>
      <w:r>
        <w:t xml:space="preserve">Vprašalnice za prislovno določilo: </w:t>
      </w:r>
      <w:r>
        <w:rPr>
          <w:i/>
          <w:iCs/>
        </w:rPr>
        <w:t>kje/kdaj/kako/zakaj + povedek</w:t>
      </w:r>
    </w:p>
    <w:p w:rsidR="00AD236E" w:rsidRDefault="00AD236E">
      <w:pPr>
        <w:pStyle w:val="BodyText2"/>
      </w:pPr>
    </w:p>
    <w:p w:rsidR="00AD236E" w:rsidRDefault="00ED06BC">
      <w:pPr>
        <w:pStyle w:val="BodyText2"/>
      </w:pPr>
      <w:r>
        <w:t>Povedek se oblikovno ujema z osebkom. Na obliko predmeta vpliva povedek, in sicer mu določa sklon (na pa osebe, števila ali spola). Predmet se veže s povedkom, prislovna določila pa imajo razmerje s povedkom izraženo s primikom povedek načeloma ni odvisen od povedka.</w:t>
      </w:r>
    </w:p>
    <w:p w:rsidR="00AD236E" w:rsidRDefault="00AD236E">
      <w:pPr>
        <w:pStyle w:val="BodyText2"/>
      </w:pPr>
    </w:p>
    <w:p w:rsidR="00AD236E" w:rsidRDefault="00ED06BC">
      <w:pPr>
        <w:pStyle w:val="BodyText2"/>
      </w:pPr>
      <w:r>
        <w:t xml:space="preserve">V stavku je lahko samo en povedek in samo en osebek, predmetov in prislovnih določil je lahko več. </w:t>
      </w:r>
    </w:p>
    <w:p w:rsidR="00AD236E" w:rsidRDefault="00AD236E">
      <w:pPr>
        <w:pStyle w:val="BodyText2"/>
      </w:pPr>
    </w:p>
    <w:p w:rsidR="00AD236E" w:rsidRDefault="00AD236E">
      <w:pPr>
        <w:pStyle w:val="BodyText2"/>
        <w:rPr>
          <w:sz w:val="28"/>
        </w:rPr>
      </w:pPr>
    </w:p>
    <w:p w:rsidR="00AD236E" w:rsidRDefault="00ED06BC">
      <w:pPr>
        <w:pStyle w:val="BodyText2"/>
      </w:pPr>
      <w:r>
        <w:rPr>
          <w:sz w:val="28"/>
        </w:rPr>
        <w:t>Povedek</w:t>
      </w:r>
    </w:p>
    <w:p w:rsidR="00AD236E" w:rsidRDefault="00ED06BC">
      <w:pPr>
        <w:pStyle w:val="BodyText2"/>
        <w:jc w:val="both"/>
        <w:rPr>
          <w:i/>
          <w:iCs/>
        </w:rPr>
      </w:pPr>
      <w:r>
        <w:t xml:space="preserve">Povedek je tisti stavčni člen, ki izraža dogajanje, zato se po njem vprašujemo </w:t>
      </w:r>
      <w:r>
        <w:rPr>
          <w:i/>
          <w:iCs/>
        </w:rPr>
        <w:t>kaj se dogaja</w:t>
      </w:r>
      <w:r>
        <w:t>/</w:t>
      </w:r>
      <w:r>
        <w:rPr>
          <w:i/>
          <w:iCs/>
        </w:rPr>
        <w:t>kaj se godi.</w:t>
      </w:r>
    </w:p>
    <w:p w:rsidR="00AD236E" w:rsidRDefault="00ED06BC">
      <w:pPr>
        <w:pStyle w:val="BodyText2"/>
        <w:jc w:val="both"/>
      </w:pPr>
      <w:r>
        <w:t xml:space="preserve">Pomensko je povezan z osebkom, predmetom in prislovnim določilom. Oblikovno (slovnično) pa je povezan z osebkom in predmetom – osebku je oblikovno podrejen, predmetu pa nadrejen. </w:t>
      </w: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</w:pPr>
      <w:r>
        <w:t xml:space="preserve">Povedke ločimo na gole in zložene. </w:t>
      </w:r>
    </w:p>
    <w:p w:rsidR="00AD236E" w:rsidRDefault="00ED06BC">
      <w:pPr>
        <w:pStyle w:val="BodyText2"/>
        <w:jc w:val="both"/>
      </w:pPr>
      <w:r>
        <w:rPr>
          <w:i/>
          <w:iCs/>
        </w:rPr>
        <w:t>Gole povedke</w:t>
      </w:r>
      <w:r>
        <w:t xml:space="preserve"> sestavlja samo osebna glagolska oblika. </w:t>
      </w:r>
      <w:r>
        <w:rPr>
          <w:i/>
          <w:iCs/>
        </w:rPr>
        <w:t>Zloženi povedek</w:t>
      </w:r>
      <w:r>
        <w:t xml:space="preserve"> sestoji iz dveh delov: iz osebne glagolske oblike in iz polnopomenske besede (je študentka, mora prebrati). </w:t>
      </w:r>
    </w:p>
    <w:p w:rsidR="00AD236E" w:rsidRDefault="00ED06BC">
      <w:pPr>
        <w:pStyle w:val="BodyText2"/>
        <w:jc w:val="both"/>
      </w:pPr>
      <w:r>
        <w:t>Zloženi povedki sestojijo iz vezi in povedkovega določila. V vlogi vezi je vedno osebna oblika nepopolnega glagola (</w:t>
      </w:r>
      <w:r>
        <w:rPr>
          <w:i/>
          <w:iCs/>
        </w:rPr>
        <w:t>biti, postati, morati, hoteti, želeti, smeti, moči, začeti, nadaljevati, nehati, končati</w:t>
      </w:r>
      <w:r>
        <w:t xml:space="preserve">), v vlogi povedkovega določila pa je polnopomenska beseda v imenovalniku ali glagol v nedoločniku. Povedkovo določilo vedno stoji ob nepolnopomenskih glagolih. </w:t>
      </w: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  <w:rPr>
          <w:sz w:val="28"/>
        </w:rPr>
      </w:pPr>
      <w:r>
        <w:rPr>
          <w:sz w:val="28"/>
        </w:rPr>
        <w:lastRenderedPageBreak/>
        <w:t>Osebek</w:t>
      </w:r>
    </w:p>
    <w:p w:rsidR="00AD236E" w:rsidRDefault="00ED06BC">
      <w:pPr>
        <w:pStyle w:val="BodyText2"/>
        <w:jc w:val="both"/>
      </w:pPr>
      <w:r>
        <w:t xml:space="preserve">Osebek je tisti stavčni člen, ki pomensko dopolnjuje povedek, in sicer nosi podatek o tem, </w:t>
      </w:r>
      <w:r>
        <w:rPr>
          <w:i/>
          <w:iCs/>
        </w:rPr>
        <w:t>kdo/kaj</w:t>
      </w:r>
      <w:r>
        <w:t xml:space="preserve"> je tisti, ki se mu prisoja določeno dejanje, stanje, potek, lastnost ipd. vprašalnica zanje je </w:t>
      </w:r>
      <w:r>
        <w:rPr>
          <w:i/>
          <w:iCs/>
        </w:rPr>
        <w:t>kdo/kaj + povedek</w:t>
      </w:r>
      <w:r>
        <w:t xml:space="preserve">. </w:t>
      </w:r>
    </w:p>
    <w:p w:rsidR="00AD236E" w:rsidRDefault="00ED06BC">
      <w:pPr>
        <w:pStyle w:val="BodyText2"/>
        <w:jc w:val="both"/>
      </w:pPr>
      <w:r>
        <w:rPr>
          <w:u w:val="single"/>
        </w:rPr>
        <w:t>Besede v osebku so večinoma v imenovalniku, izjemoma so v rodilniku; ob zanikanem polnopomenskem glagolu biti, ob glagolu zmanjkati, če je v osebku glavni števnik od pet navzgor ali kak drug količinski izraz (veliko, malo, skupina, nekaj),</w:t>
      </w:r>
      <w:r>
        <w:t xml:space="preserve"> če je samostalnik ob njem v rodilniku.</w:t>
      </w:r>
    </w:p>
    <w:p w:rsidR="00AD236E" w:rsidRDefault="00ED06BC">
      <w:pPr>
        <w:pStyle w:val="BodyText2"/>
        <w:jc w:val="both"/>
      </w:pPr>
      <w:r>
        <w:t xml:space="preserve">Včasih je osebek izpuščen – pri takih stavkih ga prepoznamo iz osebne glagolske oblike v povedku. </w:t>
      </w: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</w:pPr>
      <w:r>
        <w:t>Oblika osebka ni odvisna od nobenega stavčnega člene, pač pa je osebek oblikovno nadrejen povedku, saj mu določa osebo, število in spol.</w:t>
      </w: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</w:pPr>
      <w:r>
        <w:t xml:space="preserve">Osebek je lahko gol ali zložen. Goli osebek je iz ene same polnopomenske besede, zložen pa iz dveh ali več. Polnopomenske besede v zloženem povedku so lahko ne/enakovredne, zato je osebek lahko priredno ali podredno zložen. </w:t>
      </w:r>
    </w:p>
    <w:p w:rsidR="00AD236E" w:rsidRDefault="00ED06BC">
      <w:pPr>
        <w:pStyle w:val="BodyText2"/>
        <w:jc w:val="both"/>
      </w:pPr>
      <w:r>
        <w:t xml:space="preserve">Priredno zložen osebek sestoji iz enakovrednih polnopomenskih besed, podredno zložen pa iz neenakovrednih polnopomenskih besed. V podredno zloženem osebku so besede v neenakovrednem razmerju – jedro je nadrejeno podrejenemu prilastku. </w:t>
      </w:r>
    </w:p>
    <w:p w:rsidR="00AD236E" w:rsidRDefault="00AD236E">
      <w:pPr>
        <w:pStyle w:val="BodyText2"/>
        <w:jc w:val="both"/>
      </w:pP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  <w:rPr>
          <w:sz w:val="28"/>
        </w:rPr>
      </w:pPr>
      <w:r>
        <w:rPr>
          <w:sz w:val="28"/>
        </w:rPr>
        <w:t>Predmet</w:t>
      </w:r>
    </w:p>
    <w:p w:rsidR="00AD236E" w:rsidRDefault="00ED06BC">
      <w:pPr>
        <w:pStyle w:val="BodyText2"/>
        <w:jc w:val="both"/>
      </w:pPr>
      <w:r>
        <w:t xml:space="preserve">Predmet je tisti stavčni člen, ki dopolnjuje povedek s podatkom, na koga/kaj dejanje prehaja, koga/kaj prizadeva oz. koga/česa ne prizadeva, komu/čemu je namenjeno ipd. Za predmet imamo več vprašalnic in sicer za vseh 6 sklonov. </w:t>
      </w:r>
    </w:p>
    <w:p w:rsidR="00AD236E" w:rsidRDefault="00ED06BC">
      <w:pPr>
        <w:pStyle w:val="BodyText2"/>
        <w:jc w:val="both"/>
      </w:pPr>
      <w:r>
        <w:t>V predmetu je navadno samostalniška beseda /besedna zveza v katerem od neimenovalniških sklonov.</w:t>
      </w: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</w:pPr>
      <w:r>
        <w:t>Način oblikovne odvisnosti predmeta do povedka je vezava.</w:t>
      </w: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</w:pPr>
      <w:r>
        <w:t>Predmet je lahko gol ali zložen, zložen je pri/podredno. Podredno zloženi predmet sestoji iz samostalniškega jedra, ob katerem je določilo, imenovano prilastek. Prilastek je pridevniški/levi/ujemalni ali samostalniški/desni/neujemalni.</w:t>
      </w:r>
    </w:p>
    <w:p w:rsidR="00AD236E" w:rsidRDefault="00ED06BC">
      <w:pPr>
        <w:pStyle w:val="BodyText2"/>
        <w:jc w:val="both"/>
      </w:pPr>
      <w:r>
        <w:t>Predmetov je v stavku lahko več.</w:t>
      </w:r>
    </w:p>
    <w:p w:rsidR="00AD236E" w:rsidRDefault="00AD236E">
      <w:pPr>
        <w:pStyle w:val="BodyText2"/>
        <w:jc w:val="both"/>
      </w:pP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  <w:rPr>
          <w:sz w:val="28"/>
        </w:rPr>
      </w:pPr>
      <w:r>
        <w:rPr>
          <w:sz w:val="28"/>
        </w:rPr>
        <w:t>Prislovno določilo</w:t>
      </w:r>
    </w:p>
    <w:p w:rsidR="00AD236E" w:rsidRDefault="00ED06BC">
      <w:pPr>
        <w:pStyle w:val="BodyText2"/>
        <w:jc w:val="both"/>
      </w:pPr>
      <w:r>
        <w:t xml:space="preserve">Prislovno določilo je tisti del stavka, ki dopolnjuje povedek s podatki o okoliščinah (kraju, času, načinu, vzroku) dejanja, stanja, poteka …., izraženega v povedku. Ločimo prislovno določilo časa, kraj, načina in vzroka. </w:t>
      </w:r>
    </w:p>
    <w:p w:rsidR="00AD236E" w:rsidRDefault="00ED06BC">
      <w:pPr>
        <w:pStyle w:val="BodyText2"/>
        <w:jc w:val="both"/>
      </w:pPr>
      <w:r>
        <w:t>Prislovnih določil je lahko v stavku več.</w:t>
      </w: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</w:pPr>
      <w:r>
        <w:t>Vprašalnice zanje so:</w:t>
      </w:r>
    </w:p>
    <w:p w:rsidR="00AD236E" w:rsidRDefault="00ED06BC">
      <w:pPr>
        <w:pStyle w:val="BodyText2"/>
        <w:numPr>
          <w:ilvl w:val="0"/>
          <w:numId w:val="2"/>
        </w:numPr>
        <w:jc w:val="both"/>
      </w:pPr>
      <w:r>
        <w:t xml:space="preserve">Prislovno določilo kraja: </w:t>
      </w:r>
      <w:r>
        <w:rPr>
          <w:i/>
          <w:iCs/>
        </w:rPr>
        <w:t>kje/kam/kod (vse)/od-do kod + povedek</w:t>
      </w:r>
    </w:p>
    <w:p w:rsidR="00AD236E" w:rsidRDefault="00ED06BC">
      <w:pPr>
        <w:pStyle w:val="BodyText2"/>
        <w:numPr>
          <w:ilvl w:val="0"/>
          <w:numId w:val="2"/>
        </w:numPr>
        <w:jc w:val="both"/>
      </w:pPr>
      <w:r>
        <w:t xml:space="preserve">Prislovno določilo časa: </w:t>
      </w:r>
      <w:r>
        <w:rPr>
          <w:i/>
          <w:iCs/>
        </w:rPr>
        <w:t>kdaj/koliko časa/kako pogosto ipd. + povedek</w:t>
      </w:r>
    </w:p>
    <w:p w:rsidR="00AD236E" w:rsidRDefault="00ED06BC">
      <w:pPr>
        <w:pStyle w:val="BodyText2"/>
        <w:numPr>
          <w:ilvl w:val="0"/>
          <w:numId w:val="2"/>
        </w:numPr>
        <w:jc w:val="both"/>
      </w:pPr>
      <w:r>
        <w:t xml:space="preserve">Prislovno določilo vzroka: </w:t>
      </w:r>
      <w:r>
        <w:rPr>
          <w:i/>
          <w:iCs/>
        </w:rPr>
        <w:t>zakaj/čemu/pod katerim pogojem/kljub čemu + povedek</w:t>
      </w:r>
    </w:p>
    <w:p w:rsidR="00AD236E" w:rsidRDefault="00ED06BC">
      <w:pPr>
        <w:pStyle w:val="BodyText2"/>
        <w:numPr>
          <w:ilvl w:val="0"/>
          <w:numId w:val="2"/>
        </w:numPr>
        <w:jc w:val="both"/>
      </w:pPr>
      <w:r>
        <w:t xml:space="preserve">Prislovno določilo načina: </w:t>
      </w:r>
      <w:r>
        <w:rPr>
          <w:i/>
          <w:iCs/>
        </w:rPr>
        <w:t>kako + povedek</w:t>
      </w:r>
    </w:p>
    <w:p w:rsidR="00AD236E" w:rsidRDefault="00AD236E">
      <w:pPr>
        <w:pStyle w:val="BodyText2"/>
        <w:jc w:val="both"/>
        <w:rPr>
          <w:i/>
          <w:iCs/>
        </w:rPr>
      </w:pPr>
    </w:p>
    <w:p w:rsidR="00AD236E" w:rsidRDefault="00ED06BC">
      <w:pPr>
        <w:pStyle w:val="BodyText2"/>
        <w:jc w:val="both"/>
      </w:pPr>
      <w:r>
        <w:t xml:space="preserve">Prislovno določilo je lahko golo ali zloženo; tako kot osebek in predmet je lahko zloženo priredno ali podredno. Če je zloženo podredno, sestoji iz jedra in določila. </w:t>
      </w:r>
    </w:p>
    <w:p w:rsidR="00AD236E" w:rsidRDefault="00ED06BC">
      <w:pPr>
        <w:pStyle w:val="BodyText2"/>
        <w:jc w:val="both"/>
      </w:pPr>
      <w:r>
        <w:t xml:space="preserve">Prislovno določilo k povedku primikamo. </w:t>
      </w:r>
    </w:p>
    <w:p w:rsidR="00AD236E" w:rsidRDefault="00ED06BC">
      <w:pPr>
        <w:pStyle w:val="BodyText2"/>
        <w:jc w:val="both"/>
        <w:rPr>
          <w:sz w:val="36"/>
        </w:rPr>
      </w:pPr>
      <w:r>
        <w:br w:type="page"/>
      </w:r>
      <w:r>
        <w:rPr>
          <w:sz w:val="36"/>
        </w:rPr>
        <w:lastRenderedPageBreak/>
        <w:t>Zveza stavkov</w:t>
      </w: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</w:pPr>
      <w:r>
        <w:t>Večstavčne ali zložene povedi so iz zvez stavkov, tj. iz najmanj dveh stavkov. Pravimo, da so stavki v večstavčni povedi dveh vrst: osnovni in dopolnjevalni.</w:t>
      </w:r>
    </w:p>
    <w:p w:rsidR="00AD236E" w:rsidRDefault="00ED06BC">
      <w:pPr>
        <w:pStyle w:val="BodyText2"/>
        <w:jc w:val="both"/>
      </w:pPr>
      <w:r>
        <w:t>Dopolnjevalni stavek dopolnjuje celotni osnovni stavek ali pa le njegov del. Dopolnjevalni stavek, ki dopolnjuje celotni osnovni stavek, je z osnovnim stavkom v enakovrednem razmerju – poved je torej iz enakih delov.</w:t>
      </w:r>
    </w:p>
    <w:p w:rsidR="00AD236E" w:rsidRDefault="00ED06BC">
      <w:pPr>
        <w:pStyle w:val="BodyText2"/>
        <w:jc w:val="both"/>
      </w:pPr>
      <w:r>
        <w:t>Razmerje med stavki v zvezi stavkov je enakovredno/priredno ali neenakovredno/podredno. Povedim iz enakovrednih stavkov pravimo priredno zložene, iz neenakovrednih stavkov pa podredno zložene.</w:t>
      </w: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  <w:rPr>
          <w:sz w:val="16"/>
        </w:rPr>
      </w:pPr>
      <w:r>
        <w:rPr>
          <w:sz w:val="16"/>
        </w:rPr>
        <w:t>Poznamo tudi zveze s pastavkom. Take zveze niso ne priredne ne podredne, temveč so soredne. Pastavek ločimo od drugega dela zveze z vejico.</w:t>
      </w:r>
    </w:p>
    <w:p w:rsidR="00AD236E" w:rsidRDefault="00AD236E">
      <w:pPr>
        <w:pStyle w:val="BodyText2"/>
        <w:jc w:val="both"/>
      </w:pP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  <w:rPr>
          <w:sz w:val="28"/>
        </w:rPr>
      </w:pPr>
      <w:r>
        <w:rPr>
          <w:sz w:val="28"/>
        </w:rPr>
        <w:t>Priredna zveza stavkov</w:t>
      </w: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</w:pPr>
      <w:r>
        <w:t>Priredno zložene povedi so iz najmanj dveh stavkov v enakovrednem razmerju – zato bi oba lahko stala samostojno. Ob osnovnem stavku stoji dopolnjevalni stavek z določeno vrsto podatka.</w:t>
      </w:r>
    </w:p>
    <w:p w:rsidR="00AD236E" w:rsidRDefault="00ED06BC">
      <w:pPr>
        <w:pStyle w:val="BodyText2"/>
        <w:jc w:val="both"/>
      </w:pPr>
      <w:r>
        <w:t>Na podlagi tega, katero vrsto podatkov vsebuje dopolnjevalni stavek, ločimo več vrst priredij, in sicer:</w:t>
      </w:r>
    </w:p>
    <w:p w:rsidR="00AD236E" w:rsidRDefault="00ED06BC">
      <w:pPr>
        <w:pStyle w:val="BodyText2"/>
        <w:jc w:val="both"/>
      </w:pPr>
      <w:r>
        <w:rPr>
          <w:b/>
          <w:bCs/>
        </w:rPr>
        <w:t xml:space="preserve">Vezalno, stopnjevalno, ločno, protivno, posledično, pojasnjevalno </w:t>
      </w:r>
      <w:r>
        <w:t xml:space="preserve"> in </w:t>
      </w:r>
      <w:r>
        <w:rPr>
          <w:b/>
          <w:bCs/>
        </w:rPr>
        <w:t xml:space="preserve">sklepalno. </w:t>
      </w:r>
      <w:r>
        <w:t>Za vsako vrsto priredja obstajajo značilni vezniki.</w:t>
      </w: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  <w:rPr>
          <w:i/>
          <w:iCs/>
        </w:rPr>
      </w:pPr>
      <w:r>
        <w:rPr>
          <w:b/>
          <w:bCs/>
        </w:rPr>
        <w:t xml:space="preserve">Vezalno priredje: </w:t>
      </w:r>
      <w:r>
        <w:t xml:space="preserve"> o njem govorimo, kadar dopolnjevalni stavek dopolnjuje osnovni stavek s podatkom o sočasnem dogodku ali o dogodku, ki sledi. Sočasnost in zaporednost sta v priredno zloženih povedih izraženi z vezniki </w:t>
      </w:r>
      <w:r>
        <w:rPr>
          <w:i/>
          <w:iCs/>
        </w:rPr>
        <w:t xml:space="preserve">in, pa, ter. </w:t>
      </w:r>
    </w:p>
    <w:p w:rsidR="00AD236E" w:rsidRDefault="00ED06BC">
      <w:pPr>
        <w:pStyle w:val="BodyText2"/>
        <w:jc w:val="both"/>
      </w:pPr>
      <w:r>
        <w:t xml:space="preserve">Lahko pa se pojavljata tudi brezvezje – </w:t>
      </w:r>
      <w:r>
        <w:rPr>
          <w:i/>
          <w:iCs/>
        </w:rPr>
        <w:t>asindeton</w:t>
      </w:r>
      <w:r>
        <w:t xml:space="preserve"> in mnogovezje –</w:t>
      </w:r>
      <w:r>
        <w:rPr>
          <w:i/>
          <w:iCs/>
        </w:rPr>
        <w:t>polisidenton</w:t>
      </w:r>
      <w:r>
        <w:t>. Sicer se pojavljata tudi v drugih priredjih, vendar sta najpogostejša ravno v vezalnem priredju.</w:t>
      </w:r>
    </w:p>
    <w:p w:rsidR="00AD236E" w:rsidRDefault="00ED06BC">
      <w:pPr>
        <w:pStyle w:val="BodyText2"/>
        <w:jc w:val="both"/>
        <w:rPr>
          <w:i/>
          <w:iCs/>
        </w:rPr>
      </w:pPr>
      <w:r>
        <w:rPr>
          <w:b/>
          <w:bCs/>
        </w:rPr>
        <w:t>Stopnjevalno priredje:</w:t>
      </w:r>
      <w:r>
        <w:t xml:space="preserve"> je podobno vezalnemu, saj dopolnjevalni stavek izraža sočasni ali zaporedni dogodek, hkrati pa poudarja še njegovo izrazitost oz. nepričakovanost. (</w:t>
      </w:r>
      <w:r>
        <w:rPr>
          <w:i/>
          <w:iCs/>
        </w:rPr>
        <w:t xml:space="preserve">Ana je obesila perilo in pomila posodo. – Ana </w:t>
      </w:r>
      <w:r>
        <w:rPr>
          <w:i/>
          <w:iCs/>
          <w:u w:val="single"/>
        </w:rPr>
        <w:t>ni le</w:t>
      </w:r>
      <w:r>
        <w:rPr>
          <w:i/>
          <w:iCs/>
        </w:rPr>
        <w:t xml:space="preserve"> obesila perila, </w:t>
      </w:r>
      <w:r>
        <w:rPr>
          <w:i/>
          <w:iCs/>
          <w:u w:val="single"/>
        </w:rPr>
        <w:t>temveč</w:t>
      </w:r>
      <w:r>
        <w:rPr>
          <w:i/>
          <w:iCs/>
        </w:rPr>
        <w:t xml:space="preserve"> je </w:t>
      </w:r>
      <w:r>
        <w:rPr>
          <w:i/>
          <w:iCs/>
          <w:u w:val="single"/>
        </w:rPr>
        <w:t>tudi</w:t>
      </w:r>
      <w:r>
        <w:rPr>
          <w:i/>
          <w:iCs/>
        </w:rPr>
        <w:t xml:space="preserve"> pomola posodo.</w:t>
      </w:r>
      <w:r>
        <w:t xml:space="preserve">) Vsebuje dvodelne veznike za izraženje večje/manjše stopnje nenavadnosti: </w:t>
      </w:r>
      <w:r>
        <w:rPr>
          <w:i/>
          <w:iCs/>
        </w:rPr>
        <w:t>ne samo/ne le – temveč tudi/ampak tudi, ne – ne, niti – niti</w:t>
      </w:r>
    </w:p>
    <w:p w:rsidR="00AD236E" w:rsidRDefault="00ED06BC">
      <w:pPr>
        <w:pStyle w:val="BodyText2"/>
        <w:jc w:val="both"/>
      </w:pPr>
      <w:r>
        <w:rPr>
          <w:b/>
          <w:bCs/>
        </w:rPr>
        <w:t xml:space="preserve">Ločno priredje: </w:t>
      </w:r>
      <w:r>
        <w:t>je takrat, ko dopolnjevalni stavek dopolnjuje osnovni stavek z izbirno možnostjo. Izbiro izražamo z dvodelnim veznikom:</w:t>
      </w:r>
      <w:r>
        <w:rPr>
          <w:i/>
          <w:iCs/>
        </w:rPr>
        <w:t xml:space="preserve"> ali – ali, bodisi – bodisi, </w:t>
      </w:r>
      <w:r>
        <w:t>vendar je v osnovnem stavku lahko izpiščen (</w:t>
      </w:r>
      <w:r>
        <w:rPr>
          <w:i/>
          <w:iCs/>
        </w:rPr>
        <w:t>Pomagaj mi ali pa me ne moti pri delu</w:t>
      </w:r>
      <w:r>
        <w:t>.)</w:t>
      </w:r>
    </w:p>
    <w:p w:rsidR="00AD236E" w:rsidRDefault="00ED06BC">
      <w:pPr>
        <w:pStyle w:val="BodyText2"/>
        <w:jc w:val="both"/>
      </w:pPr>
      <w:r>
        <w:rPr>
          <w:b/>
          <w:bCs/>
        </w:rPr>
        <w:t xml:space="preserve">Protislovno priredje: </w:t>
      </w:r>
      <w:r>
        <w:t>o njem govorimo, kadar dopolnjevalni stavek izraža neskladnost oz. nasprotje osnovnega stavka (</w:t>
      </w:r>
      <w:r>
        <w:rPr>
          <w:i/>
          <w:iCs/>
        </w:rPr>
        <w:t>Pripovedoval je zanimivo, vendar ga nekateri niso poslušali</w:t>
      </w:r>
      <w:r>
        <w:t>.) neskladnost/nasprotje izražamo v priredno zloženih povedih z vezniki</w:t>
      </w:r>
      <w:r>
        <w:rPr>
          <w:i/>
          <w:iCs/>
        </w:rPr>
        <w:t xml:space="preserve"> ampak, toda, temveč, marveč, vendar, pa, ali, a</w:t>
      </w:r>
      <w:r>
        <w:t>.</w:t>
      </w:r>
    </w:p>
    <w:p w:rsidR="00AD236E" w:rsidRDefault="00ED06BC">
      <w:pPr>
        <w:pStyle w:val="BodyText2"/>
        <w:jc w:val="both"/>
      </w:pPr>
      <w:r>
        <w:rPr>
          <w:b/>
          <w:bCs/>
        </w:rPr>
        <w:t>Posledično priredje:</w:t>
      </w:r>
      <w:r>
        <w:t xml:space="preserve"> o njem govorimo, če je v dopolnjevalnem stavku izražena posledica dejanja, stanja … iz osnovnega stavka. Posledica je izražena z veznikom </w:t>
      </w:r>
      <w:r>
        <w:rPr>
          <w:i/>
          <w:iCs/>
        </w:rPr>
        <w:t>zato</w:t>
      </w:r>
      <w:r>
        <w:t>.</w:t>
      </w:r>
    </w:p>
    <w:p w:rsidR="00AD236E" w:rsidRDefault="00ED06BC">
      <w:pPr>
        <w:pStyle w:val="BodyText2"/>
        <w:jc w:val="both"/>
      </w:pPr>
      <w:r>
        <w:rPr>
          <w:b/>
          <w:bCs/>
        </w:rPr>
        <w:t>Pojasnjevalno priredje</w:t>
      </w:r>
      <w:r>
        <w:t>: o njem govorimo, kadar je trditev osnovnega stavka dopolnjena z logičnim pojasnilom oz. dokazom (</w:t>
      </w:r>
      <w:r>
        <w:rPr>
          <w:i/>
          <w:iCs/>
        </w:rPr>
        <w:t>Te copate so moje, saj na njih piše moje ime.</w:t>
      </w:r>
      <w:r>
        <w:t xml:space="preserve">). Pojasnilo izražamo z vezniki </w:t>
      </w:r>
      <w:r>
        <w:rPr>
          <w:i/>
          <w:iCs/>
        </w:rPr>
        <w:t>saj, kajti, namreč, in sicer</w:t>
      </w:r>
      <w:r>
        <w:t xml:space="preserve">. </w:t>
      </w:r>
    </w:p>
    <w:p w:rsidR="00AD236E" w:rsidRDefault="00ED06BC">
      <w:pPr>
        <w:pStyle w:val="BodyText2"/>
        <w:jc w:val="both"/>
      </w:pPr>
      <w:r>
        <w:rPr>
          <w:b/>
          <w:bCs/>
        </w:rPr>
        <w:t xml:space="preserve">Sklepalno priredje: </w:t>
      </w:r>
      <w:r>
        <w:t>o njem govorimo, kadar dopolnjevalni stavek lahko dopolnjuje osnovni stavek tudi s sklepom, izpeljanim iz ugotovitve/trditve v osnovnem stavku. (</w:t>
      </w:r>
      <w:r>
        <w:rPr>
          <w:i/>
          <w:iCs/>
        </w:rPr>
        <w:t>Otrok se je vrnil domov, torej se ni izgubil.</w:t>
      </w:r>
      <w:r>
        <w:t xml:space="preserve">) Sklep je navadno izražen z veznikom </w:t>
      </w:r>
      <w:r>
        <w:rPr>
          <w:i/>
          <w:iCs/>
        </w:rPr>
        <w:t>torej</w:t>
      </w:r>
      <w:r>
        <w:t xml:space="preserve"> (in njegovimi izpeljankami – zatorej, potemtakem).</w:t>
      </w:r>
    </w:p>
    <w:p w:rsidR="00AD236E" w:rsidRDefault="00AD236E">
      <w:pPr>
        <w:pStyle w:val="BodyText2"/>
        <w:jc w:val="both"/>
      </w:pP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  <w:rPr>
          <w:sz w:val="28"/>
        </w:rPr>
      </w:pPr>
      <w:r>
        <w:rPr>
          <w:sz w:val="28"/>
        </w:rPr>
        <w:t>Podredna zveza stavkov</w:t>
      </w:r>
    </w:p>
    <w:p w:rsidR="00AD236E" w:rsidRDefault="00AD236E">
      <w:pPr>
        <w:pStyle w:val="BodyText2"/>
        <w:jc w:val="both"/>
        <w:rPr>
          <w:sz w:val="28"/>
        </w:rPr>
      </w:pPr>
    </w:p>
    <w:p w:rsidR="00AD236E" w:rsidRDefault="00ED06BC">
      <w:pPr>
        <w:pStyle w:val="BodyText2"/>
        <w:jc w:val="both"/>
      </w:pPr>
      <w:r>
        <w:t xml:space="preserve">Podredno so zložene tiste večstavčne povedi, v katerih dopolnjevalni stavek ne dopolnjuje celotnega osnovnega stavka, temveč le njegov del. Podredni/dopolnjevalni stavek imenujemo odvisnik, osnovni stavek pa glavni stavek. </w:t>
      </w:r>
    </w:p>
    <w:p w:rsidR="00AD236E" w:rsidRDefault="00ED06BC">
      <w:pPr>
        <w:pStyle w:val="BodyText2"/>
        <w:jc w:val="both"/>
      </w:pPr>
      <w:r>
        <w:t>Glede na to, kateri del glavnega stavka dopolnjuje odvisni stavek, ločimo dve vrsti odvisnikov.</w:t>
      </w:r>
    </w:p>
    <w:p w:rsidR="00AD236E" w:rsidRDefault="00AD236E">
      <w:pPr>
        <w:pStyle w:val="BodyText2"/>
        <w:jc w:val="both"/>
      </w:pPr>
    </w:p>
    <w:p w:rsidR="00AD236E" w:rsidRDefault="00ED06BC">
      <w:pPr>
        <w:pStyle w:val="BodyText2"/>
        <w:jc w:val="both"/>
      </w:pPr>
      <w:r>
        <w:t>Prva vrsta odvisnikov dopolnjuje povedek glavnega stavka – in sicer ga dopolnjuje z naslednjimi podatki:</w:t>
      </w:r>
    </w:p>
    <w:p w:rsidR="00AD236E" w:rsidRDefault="00ED06BC">
      <w:pPr>
        <w:pStyle w:val="BodyText2"/>
        <w:numPr>
          <w:ilvl w:val="0"/>
          <w:numId w:val="3"/>
        </w:numPr>
        <w:jc w:val="both"/>
        <w:rPr>
          <w:sz w:val="19"/>
        </w:rPr>
      </w:pPr>
      <w:r>
        <w:rPr>
          <w:sz w:val="19"/>
        </w:rPr>
        <w:lastRenderedPageBreak/>
        <w:t xml:space="preserve">s podatki o okoliščini dejanja/stanja/ … v povedku glavnega stavka, tj. s krajem, časom, načinom, vzrokom, namenom, pogojem ali dopuščanjem – te odvisnike imenujemo </w:t>
      </w:r>
      <w:r>
        <w:rPr>
          <w:b/>
          <w:bCs/>
          <w:sz w:val="19"/>
        </w:rPr>
        <w:t>prislovnodoločilni odvisniki</w:t>
      </w:r>
      <w:r>
        <w:rPr>
          <w:sz w:val="19"/>
        </w:rPr>
        <w:t xml:space="preserve">. Imajo namreč vlogo prislovnega določila (v okviru glavnega stavka) in so tako kot p.d. raznih vrst, tj. krajevni, časovni, načinovni, vzročni, namerni, pogojni ali dopustni. Z glavnimi stavki jih povezujejo vezniki (npr. </w:t>
      </w:r>
      <w:r>
        <w:rPr>
          <w:i/>
          <w:iCs/>
          <w:sz w:val="19"/>
        </w:rPr>
        <w:t>ko, kot, ker, da, če, čeprav</w:t>
      </w:r>
      <w:r>
        <w:rPr>
          <w:sz w:val="19"/>
        </w:rPr>
        <w:t xml:space="preserve">) ali oziralni prislovni zaimki (npr. </w:t>
      </w:r>
      <w:r>
        <w:rPr>
          <w:i/>
          <w:iCs/>
          <w:sz w:val="19"/>
        </w:rPr>
        <w:t>kje, kamor, koder, od koder, kadar, kakor</w:t>
      </w:r>
      <w:r>
        <w:rPr>
          <w:sz w:val="19"/>
        </w:rPr>
        <w:t>)</w:t>
      </w:r>
    </w:p>
    <w:p w:rsidR="00AD236E" w:rsidRDefault="00ED06BC">
      <w:pPr>
        <w:pStyle w:val="BodyText2"/>
        <w:numPr>
          <w:ilvl w:val="0"/>
          <w:numId w:val="3"/>
        </w:numPr>
        <w:jc w:val="both"/>
        <w:rPr>
          <w:sz w:val="19"/>
        </w:rPr>
      </w:pPr>
      <w:r>
        <w:rPr>
          <w:sz w:val="19"/>
        </w:rPr>
        <w:t xml:space="preserve">s podatkom o vsebini dejanja v povedku glavnega stavka – ti </w:t>
      </w:r>
      <w:r>
        <w:rPr>
          <w:b/>
          <w:bCs/>
          <w:sz w:val="19"/>
        </w:rPr>
        <w:t>odvisniki</w:t>
      </w:r>
      <w:r>
        <w:rPr>
          <w:sz w:val="19"/>
        </w:rPr>
        <w:t xml:space="preserve"> so </w:t>
      </w:r>
      <w:r>
        <w:rPr>
          <w:b/>
          <w:bCs/>
          <w:sz w:val="19"/>
        </w:rPr>
        <w:t>predmetni</w:t>
      </w:r>
      <w:r>
        <w:rPr>
          <w:sz w:val="19"/>
        </w:rPr>
        <w:t xml:space="preserve"> (če nastopajo v vlogi predmeta v gl. stavku) ali </w:t>
      </w:r>
      <w:r>
        <w:rPr>
          <w:b/>
          <w:bCs/>
          <w:sz w:val="19"/>
        </w:rPr>
        <w:t>osebkovi</w:t>
      </w:r>
      <w:r>
        <w:rPr>
          <w:sz w:val="19"/>
        </w:rPr>
        <w:t xml:space="preserve"> (če nastopajo v vlogi osebka). Z glavnim stavkom jih povezuje veznik </w:t>
      </w:r>
      <w:r>
        <w:rPr>
          <w:i/>
          <w:iCs/>
          <w:sz w:val="19"/>
        </w:rPr>
        <w:t>da</w:t>
      </w:r>
      <w:r>
        <w:rPr>
          <w:sz w:val="19"/>
        </w:rPr>
        <w:t xml:space="preserve">, členek </w:t>
      </w:r>
      <w:r>
        <w:rPr>
          <w:i/>
          <w:iCs/>
          <w:sz w:val="19"/>
        </w:rPr>
        <w:t>naj</w:t>
      </w:r>
      <w:r>
        <w:rPr>
          <w:sz w:val="19"/>
        </w:rPr>
        <w:t xml:space="preserve"> oz. </w:t>
      </w:r>
      <w:r>
        <w:rPr>
          <w:i/>
          <w:iCs/>
          <w:sz w:val="19"/>
        </w:rPr>
        <w:t>ali/če</w:t>
      </w:r>
      <w:r>
        <w:rPr>
          <w:sz w:val="19"/>
        </w:rPr>
        <w:t xml:space="preserve"> ali vprašalni zaimki npr. </w:t>
      </w:r>
      <w:r>
        <w:rPr>
          <w:i/>
          <w:iCs/>
          <w:sz w:val="19"/>
        </w:rPr>
        <w:t>kdo, kakšen, kje</w:t>
      </w:r>
      <w:r>
        <w:rPr>
          <w:sz w:val="19"/>
        </w:rPr>
        <w:t>)</w:t>
      </w:r>
    </w:p>
    <w:p w:rsidR="00AD236E" w:rsidRDefault="00ED06BC">
      <w:pPr>
        <w:pStyle w:val="BodyText2"/>
        <w:numPr>
          <w:ilvl w:val="0"/>
          <w:numId w:val="3"/>
        </w:numPr>
        <w:jc w:val="both"/>
        <w:rPr>
          <w:sz w:val="19"/>
        </w:rPr>
      </w:pPr>
      <w:r>
        <w:rPr>
          <w:sz w:val="19"/>
        </w:rPr>
        <w:t xml:space="preserve">s podatkom o bitju (stvari ali pojmu), ki se mu pripisuje dejanje/stanje/ … v povedku glavnega stavka – ti </w:t>
      </w:r>
      <w:r>
        <w:rPr>
          <w:b/>
          <w:bCs/>
          <w:sz w:val="19"/>
        </w:rPr>
        <w:t>odvisniki</w:t>
      </w:r>
      <w:r>
        <w:rPr>
          <w:sz w:val="19"/>
        </w:rPr>
        <w:t xml:space="preserve"> so </w:t>
      </w:r>
      <w:r>
        <w:rPr>
          <w:b/>
          <w:bCs/>
          <w:sz w:val="19"/>
        </w:rPr>
        <w:t>osebkovi</w:t>
      </w:r>
      <w:r>
        <w:rPr>
          <w:sz w:val="19"/>
        </w:rPr>
        <w:t xml:space="preserve">, saj nastopajo v vlogi osebka. Z glavnim stavkom jih povezuje oziralni samostalniški zaimek </w:t>
      </w:r>
      <w:r>
        <w:rPr>
          <w:i/>
          <w:iCs/>
          <w:sz w:val="19"/>
        </w:rPr>
        <w:t>kdor/kar</w:t>
      </w:r>
      <w:r>
        <w:rPr>
          <w:sz w:val="19"/>
        </w:rPr>
        <w:t xml:space="preserve"> v imenovalniški obliki. </w:t>
      </w:r>
    </w:p>
    <w:p w:rsidR="00AD236E" w:rsidRDefault="00ED06BC">
      <w:pPr>
        <w:pStyle w:val="BodyText2"/>
        <w:ind w:left="360"/>
        <w:jc w:val="both"/>
        <w:rPr>
          <w:sz w:val="19"/>
        </w:rPr>
      </w:pPr>
      <w:r>
        <w:rPr>
          <w:sz w:val="19"/>
        </w:rPr>
        <w:t>č)</w:t>
      </w:r>
      <w:r>
        <w:rPr>
          <w:sz w:val="19"/>
        </w:rPr>
        <w:tab/>
        <w:t xml:space="preserve">s podatkom o bitju (stvari ali pojmu), na katero prehaja dejanje v povedku glavnega stavka – to so </w:t>
      </w:r>
    </w:p>
    <w:p w:rsidR="00AD236E" w:rsidRDefault="00ED06BC">
      <w:pPr>
        <w:pStyle w:val="BodyText2"/>
        <w:ind w:left="708"/>
        <w:jc w:val="both"/>
        <w:rPr>
          <w:sz w:val="19"/>
        </w:rPr>
      </w:pPr>
      <w:r>
        <w:rPr>
          <w:b/>
          <w:bCs/>
          <w:sz w:val="19"/>
        </w:rPr>
        <w:t>predmetni odvisniki</w:t>
      </w:r>
      <w:r>
        <w:rPr>
          <w:sz w:val="19"/>
        </w:rPr>
        <w:t xml:space="preserve">. Nastopajo v vlogi predmeta; z glavnim stavkom jih povezuje oziralni samostalniški zaimek </w:t>
      </w:r>
      <w:r>
        <w:rPr>
          <w:i/>
          <w:iCs/>
          <w:sz w:val="19"/>
        </w:rPr>
        <w:t xml:space="preserve">kdor/kar </w:t>
      </w:r>
      <w:r>
        <w:rPr>
          <w:sz w:val="19"/>
        </w:rPr>
        <w:t>v neimenovalniških oblikah.</w:t>
      </w:r>
    </w:p>
    <w:p w:rsidR="00AD236E" w:rsidRDefault="00AD236E">
      <w:pPr>
        <w:pStyle w:val="BodyText2"/>
        <w:jc w:val="both"/>
        <w:rPr>
          <w:b/>
          <w:bCs/>
          <w:sz w:val="19"/>
        </w:rPr>
      </w:pPr>
    </w:p>
    <w:p w:rsidR="00AD236E" w:rsidRDefault="00ED06BC">
      <w:pPr>
        <w:pStyle w:val="BodyText2"/>
        <w:jc w:val="both"/>
        <w:rPr>
          <w:sz w:val="19"/>
        </w:rPr>
      </w:pPr>
      <w:r>
        <w:rPr>
          <w:sz w:val="19"/>
          <w:highlight w:val="red"/>
        </w:rPr>
        <w:t>Druga vrsta besedil ne dopolnjuje ne povedka ne katerega drugega stavčnega člena glavnega stavka, temveč dopolnjuje le del stavčnega člena – in sicer samostalniško besedo.</w:t>
      </w:r>
      <w:r>
        <w:rPr>
          <w:sz w:val="19"/>
        </w:rPr>
        <w:t xml:space="preserve"> </w:t>
      </w:r>
    </w:p>
    <w:p w:rsidR="00AD236E" w:rsidRDefault="00AD236E">
      <w:pPr>
        <w:pStyle w:val="BodyText2"/>
        <w:jc w:val="both"/>
        <w:rPr>
          <w:sz w:val="19"/>
        </w:rPr>
      </w:pPr>
    </w:p>
    <w:p w:rsidR="00AD236E" w:rsidRDefault="00ED06BC">
      <w:pPr>
        <w:pStyle w:val="BodyText2"/>
        <w:jc w:val="both"/>
        <w:rPr>
          <w:sz w:val="19"/>
        </w:rPr>
      </w:pPr>
      <w:r>
        <w:rPr>
          <w:sz w:val="19"/>
        </w:rPr>
        <w:t>Odvisniki vedno dopolnjuje del glavnega stavka in lahko stoji pred ali za glavnim stavkom. Ena vrsta odvisnikov lahko stoji tudi na sredi glavnega stavka – in sicer prilastkov odvisnik. Tedaj pravimo, da je glavni stavek razcepljen na dva dela.</w:t>
      </w:r>
    </w:p>
    <w:p w:rsidR="00AD236E" w:rsidRDefault="00AD236E">
      <w:pPr>
        <w:pStyle w:val="BodyText2"/>
        <w:jc w:val="both"/>
        <w:rPr>
          <w:sz w:val="19"/>
        </w:rPr>
      </w:pPr>
    </w:p>
    <w:sectPr w:rsidR="00AD23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C25"/>
    <w:multiLevelType w:val="hybridMultilevel"/>
    <w:tmpl w:val="E05817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2330D"/>
    <w:multiLevelType w:val="hybridMultilevel"/>
    <w:tmpl w:val="802448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067AA"/>
    <w:multiLevelType w:val="hybridMultilevel"/>
    <w:tmpl w:val="0CAA3A0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06BC"/>
    <w:rsid w:val="00AD236E"/>
    <w:rsid w:val="00ED06BC"/>
    <w:rsid w:val="00FC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FF"/>
      <w:sz w:val="80"/>
    </w:rPr>
  </w:style>
  <w:style w:type="paragraph" w:styleId="BodyText2">
    <w:name w:val="Body Text 2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