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bookmarkStart w:id="0" w:name="_GoBack"/>
      <w:bookmarkEnd w:id="0"/>
      <w:r w:rsidRPr="00C516FE">
        <w:rPr>
          <w:rFonts w:ascii="Cambria" w:eastAsia="Times New Roman" w:hAnsi="Cambria" w:cs="Arial"/>
          <w:color w:val="000000"/>
          <w:sz w:val="21"/>
          <w:szCs w:val="21"/>
          <w:lang w:eastAsia="sl-SI"/>
        </w:rPr>
        <w:t>Z glagoli poimenujemo stanje, dejanje, dogajanje, obstajanje, zaznavanje, spreminjanje, razmerje do dejanja. Lahko jim določimo:</w:t>
      </w:r>
    </w:p>
    <w:p w:rsidR="00AA1BF9" w:rsidRPr="00C516FE" w:rsidRDefault="003512C1" w:rsidP="00AA1BF9">
      <w:pPr>
        <w:numPr>
          <w:ilvl w:val="0"/>
          <w:numId w:val="1"/>
        </w:numPr>
        <w:shd w:val="clear" w:color="auto" w:fill="FFFFFF"/>
        <w:spacing w:before="100" w:beforeAutospacing="1" w:after="24" w:line="336" w:lineRule="atLeast"/>
        <w:ind w:left="567" w:hanging="283"/>
        <w:rPr>
          <w:rFonts w:ascii="Cambria" w:eastAsia="Times New Roman" w:hAnsi="Cambria" w:cs="Arial"/>
          <w:b/>
          <w:color w:val="000000"/>
          <w:sz w:val="21"/>
          <w:szCs w:val="21"/>
          <w:lang w:eastAsia="sl-SI"/>
        </w:rPr>
      </w:pPr>
      <w:hyperlink r:id="rId5" w:tooltip="Slovnična oseba" w:history="1">
        <w:r w:rsidR="00AA1BF9" w:rsidRPr="00C516FE">
          <w:rPr>
            <w:rFonts w:ascii="Cambria" w:eastAsia="Times New Roman" w:hAnsi="Cambria" w:cs="Arial"/>
            <w:b/>
            <w:color w:val="000000"/>
            <w:sz w:val="21"/>
            <w:szCs w:val="21"/>
            <w:lang w:eastAsia="sl-SI"/>
          </w:rPr>
          <w:t>osebo</w:t>
        </w:r>
      </w:hyperlink>
      <w:r w:rsidR="00AA1BF9" w:rsidRPr="00C516FE">
        <w:rPr>
          <w:rFonts w:ascii="Cambria" w:eastAsia="Times New Roman" w:hAnsi="Cambria" w:cs="Arial"/>
          <w:b/>
          <w:color w:val="000000"/>
          <w:sz w:val="21"/>
          <w:szCs w:val="21"/>
          <w:lang w:eastAsia="sl-SI"/>
        </w:rPr>
        <w:t xml:space="preserve">, </w:t>
      </w:r>
      <w:hyperlink r:id="rId6" w:tooltip="Slovnično število" w:history="1">
        <w:r w:rsidR="00AA1BF9" w:rsidRPr="00C516FE">
          <w:rPr>
            <w:rFonts w:ascii="Cambria" w:eastAsia="Times New Roman" w:hAnsi="Cambria" w:cs="Arial"/>
            <w:b/>
            <w:color w:val="000000"/>
            <w:sz w:val="21"/>
            <w:szCs w:val="21"/>
            <w:lang w:eastAsia="sl-SI"/>
          </w:rPr>
          <w:t>število</w:t>
        </w:r>
      </w:hyperlink>
      <w:r w:rsidR="00AA1BF9" w:rsidRPr="00C516FE">
        <w:rPr>
          <w:rFonts w:ascii="Cambria" w:eastAsia="Times New Roman" w:hAnsi="Cambria" w:cs="Arial"/>
          <w:b/>
          <w:color w:val="000000"/>
          <w:sz w:val="21"/>
          <w:szCs w:val="21"/>
          <w:lang w:eastAsia="sl-SI"/>
        </w:rPr>
        <w:t xml:space="preserve">, </w:t>
      </w:r>
      <w:hyperlink r:id="rId7" w:tooltip="Glagolski čas" w:history="1">
        <w:r w:rsidR="00AA1BF9" w:rsidRPr="00C516FE">
          <w:rPr>
            <w:rFonts w:ascii="Cambria" w:eastAsia="Times New Roman" w:hAnsi="Cambria" w:cs="Arial"/>
            <w:b/>
            <w:color w:val="000000"/>
            <w:sz w:val="21"/>
            <w:szCs w:val="21"/>
            <w:lang w:eastAsia="sl-SI"/>
          </w:rPr>
          <w:t>čas</w:t>
        </w:r>
      </w:hyperlink>
      <w:r w:rsidR="00AA1BF9" w:rsidRPr="00C516FE">
        <w:rPr>
          <w:rFonts w:ascii="Cambria" w:eastAsia="Times New Roman" w:hAnsi="Cambria" w:cs="Arial"/>
          <w:b/>
          <w:color w:val="000000"/>
          <w:sz w:val="21"/>
          <w:szCs w:val="21"/>
          <w:lang w:eastAsia="sl-SI"/>
        </w:rPr>
        <w:t xml:space="preserve">, </w:t>
      </w:r>
      <w:hyperlink r:id="rId8" w:tooltip="Glagolski naklon" w:history="1">
        <w:r w:rsidR="00AA1BF9" w:rsidRPr="00C516FE">
          <w:rPr>
            <w:rFonts w:ascii="Cambria" w:eastAsia="Times New Roman" w:hAnsi="Cambria" w:cs="Arial"/>
            <w:b/>
            <w:color w:val="000000"/>
            <w:sz w:val="21"/>
            <w:szCs w:val="21"/>
            <w:lang w:eastAsia="sl-SI"/>
          </w:rPr>
          <w:t>naklon</w:t>
        </w:r>
      </w:hyperlink>
      <w:r w:rsidR="00AA1BF9" w:rsidRPr="00C516FE">
        <w:rPr>
          <w:rFonts w:ascii="Cambria" w:eastAsia="Times New Roman" w:hAnsi="Cambria" w:cs="Arial"/>
          <w:b/>
          <w:color w:val="000000"/>
          <w:sz w:val="21"/>
          <w:szCs w:val="21"/>
          <w:lang w:eastAsia="sl-SI"/>
        </w:rPr>
        <w:t xml:space="preserve">, </w:t>
      </w:r>
      <w:hyperlink r:id="rId9" w:tooltip="Glagolski vid" w:history="1">
        <w:r w:rsidR="00AA1BF9" w:rsidRPr="00C516FE">
          <w:rPr>
            <w:rFonts w:ascii="Cambria" w:eastAsia="Times New Roman" w:hAnsi="Cambria" w:cs="Arial"/>
            <w:b/>
            <w:color w:val="000000"/>
            <w:sz w:val="21"/>
            <w:szCs w:val="21"/>
            <w:lang w:eastAsia="sl-SI"/>
          </w:rPr>
          <w:t>vid</w:t>
        </w:r>
      </w:hyperlink>
      <w:r w:rsidR="00AA1BF9" w:rsidRPr="00C516FE">
        <w:rPr>
          <w:rFonts w:ascii="Cambria" w:eastAsia="Times New Roman" w:hAnsi="Cambria" w:cs="Arial"/>
          <w:b/>
          <w:color w:val="000000"/>
          <w:sz w:val="21"/>
          <w:szCs w:val="21"/>
          <w:lang w:eastAsia="sl-SI"/>
        </w:rPr>
        <w:t xml:space="preserve">, </w:t>
      </w:r>
      <w:hyperlink r:id="rId10" w:tooltip="Glagolski način" w:history="1">
        <w:r w:rsidR="00AA1BF9" w:rsidRPr="00C516FE">
          <w:rPr>
            <w:rFonts w:ascii="Cambria" w:eastAsia="Times New Roman" w:hAnsi="Cambria" w:cs="Arial"/>
            <w:b/>
            <w:color w:val="000000"/>
            <w:sz w:val="21"/>
            <w:szCs w:val="21"/>
            <w:lang w:eastAsia="sl-SI"/>
          </w:rPr>
          <w:t>način</w:t>
        </w:r>
      </w:hyperlink>
      <w:r w:rsidR="00AA1BF9" w:rsidRPr="00C516FE">
        <w:rPr>
          <w:rFonts w:ascii="Cambria" w:eastAsia="Times New Roman" w:hAnsi="Cambria" w:cs="Arial"/>
          <w:b/>
          <w:color w:val="000000"/>
          <w:sz w:val="21"/>
          <w:szCs w:val="21"/>
          <w:lang w:eastAsia="sl-SI"/>
        </w:rPr>
        <w:t xml:space="preserve">, </w:t>
      </w:r>
      <w:hyperlink r:id="rId11" w:tooltip="Prehodnost" w:history="1">
        <w:r w:rsidR="00AA1BF9" w:rsidRPr="00C516FE">
          <w:rPr>
            <w:rFonts w:ascii="Cambria" w:eastAsia="Times New Roman" w:hAnsi="Cambria" w:cs="Arial"/>
            <w:b/>
            <w:color w:val="000000"/>
            <w:sz w:val="21"/>
            <w:szCs w:val="21"/>
            <w:lang w:eastAsia="sl-SI"/>
          </w:rPr>
          <w:t>prehodnost</w:t>
        </w:r>
      </w:hyperlink>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Glagolski vid</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Glede na </w:t>
      </w:r>
      <w:hyperlink r:id="rId12" w:tooltip="Glagolski vid" w:history="1">
        <w:r w:rsidRPr="00C516FE">
          <w:rPr>
            <w:rFonts w:ascii="Cambria" w:eastAsia="Times New Roman" w:hAnsi="Cambria" w:cs="Arial"/>
            <w:color w:val="000000"/>
            <w:sz w:val="21"/>
            <w:szCs w:val="21"/>
            <w:lang w:eastAsia="sl-SI"/>
          </w:rPr>
          <w:t>glagolski vid</w:t>
        </w:r>
      </w:hyperlink>
      <w:r w:rsidRPr="00C516FE">
        <w:rPr>
          <w:rFonts w:ascii="Cambria" w:eastAsia="Times New Roman" w:hAnsi="Cambria" w:cs="Arial"/>
          <w:color w:val="000000"/>
          <w:sz w:val="21"/>
          <w:szCs w:val="21"/>
          <w:lang w:eastAsia="sl-SI"/>
        </w:rPr>
        <w:t> poznamo </w:t>
      </w:r>
      <w:r w:rsidRPr="00C516FE">
        <w:rPr>
          <w:rFonts w:ascii="Cambria" w:eastAsia="Times New Roman" w:hAnsi="Cambria" w:cs="Arial"/>
          <w:i/>
          <w:iCs/>
          <w:color w:val="000000"/>
          <w:sz w:val="21"/>
          <w:szCs w:val="21"/>
          <w:lang w:eastAsia="sl-SI"/>
        </w:rPr>
        <w:t>dovršne</w:t>
      </w:r>
      <w:r w:rsidRPr="00C516FE">
        <w:rPr>
          <w:rFonts w:ascii="Cambria" w:eastAsia="Times New Roman" w:hAnsi="Cambria" w:cs="Arial"/>
          <w:color w:val="000000"/>
          <w:sz w:val="21"/>
          <w:szCs w:val="21"/>
          <w:lang w:eastAsia="sl-SI"/>
        </w:rPr>
        <w:t> in </w:t>
      </w:r>
      <w:r w:rsidRPr="00C516FE">
        <w:rPr>
          <w:rFonts w:ascii="Cambria" w:eastAsia="Times New Roman" w:hAnsi="Cambria" w:cs="Arial"/>
          <w:i/>
          <w:iCs/>
          <w:color w:val="000000"/>
          <w:sz w:val="21"/>
          <w:szCs w:val="21"/>
          <w:lang w:eastAsia="sl-SI"/>
        </w:rPr>
        <w:t>nedovršne</w:t>
      </w:r>
      <w:r w:rsidRPr="00C516FE">
        <w:rPr>
          <w:rFonts w:ascii="Cambria" w:eastAsia="Times New Roman" w:hAnsi="Cambria" w:cs="Arial"/>
          <w:color w:val="000000"/>
          <w:sz w:val="21"/>
          <w:szCs w:val="21"/>
          <w:lang w:eastAsia="sl-SI"/>
        </w:rPr>
        <w:t> glagole.</w:t>
      </w:r>
    </w:p>
    <w:p w:rsidR="00AA1BF9" w:rsidRPr="00C516FE" w:rsidRDefault="00AA1BF9" w:rsidP="00AA1BF9">
      <w:pPr>
        <w:shd w:val="clear" w:color="auto" w:fill="FFFFFF"/>
        <w:spacing w:before="72" w:after="0" w:line="240" w:lineRule="auto"/>
        <w:outlineLvl w:val="2"/>
        <w:rPr>
          <w:rFonts w:ascii="Cambria" w:eastAsia="Times New Roman" w:hAnsi="Cambria" w:cs="Arial"/>
          <w:b/>
          <w:bCs/>
          <w:color w:val="000000"/>
          <w:sz w:val="29"/>
          <w:szCs w:val="29"/>
          <w:lang w:eastAsia="sl-SI"/>
        </w:rPr>
      </w:pPr>
      <w:r w:rsidRPr="00C516FE">
        <w:rPr>
          <w:rFonts w:ascii="Cambria" w:eastAsia="Times New Roman" w:hAnsi="Cambria" w:cs="Arial"/>
          <w:b/>
          <w:bCs/>
          <w:color w:val="000000"/>
          <w:sz w:val="29"/>
          <w:szCs w:val="29"/>
          <w:lang w:eastAsia="sl-SI"/>
        </w:rPr>
        <w:t>Dovršni glagoli</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i/>
          <w:iCs/>
          <w:color w:val="000000"/>
          <w:sz w:val="21"/>
          <w:szCs w:val="21"/>
          <w:lang w:eastAsia="sl-SI"/>
        </w:rPr>
        <w:t>Dovršni</w:t>
      </w:r>
      <w:r w:rsidRPr="00C516FE">
        <w:rPr>
          <w:rFonts w:ascii="Cambria" w:eastAsia="Times New Roman" w:hAnsi="Cambria" w:cs="Arial"/>
          <w:color w:val="000000"/>
          <w:sz w:val="21"/>
          <w:szCs w:val="21"/>
          <w:lang w:eastAsia="sl-SI"/>
        </w:rPr>
        <w:t> glagoli so tisti, pri katerih je dogajanje omejeno v trajanju, označujejo dejanje, ki je bilo ali bo narejeno, na primer </w:t>
      </w:r>
      <w:r w:rsidRPr="00C516FE">
        <w:rPr>
          <w:rFonts w:ascii="Cambria" w:eastAsia="Times New Roman" w:hAnsi="Cambria" w:cs="Arial"/>
          <w:i/>
          <w:iCs/>
          <w:color w:val="000000"/>
          <w:sz w:val="21"/>
          <w:szCs w:val="21"/>
          <w:lang w:eastAsia="sl-SI"/>
        </w:rPr>
        <w:t>Prišel sem</w:t>
      </w:r>
      <w:r w:rsidRPr="00C516FE">
        <w:rPr>
          <w:rFonts w:ascii="Cambria" w:eastAsia="Times New Roman" w:hAnsi="Cambria" w:cs="Arial"/>
          <w:color w:val="000000"/>
          <w:sz w:val="21"/>
          <w:szCs w:val="21"/>
          <w:lang w:eastAsia="sl-SI"/>
        </w:rPr>
        <w:t>, </w:t>
      </w:r>
      <w:r w:rsidRPr="00C516FE">
        <w:rPr>
          <w:rFonts w:ascii="Cambria" w:eastAsia="Times New Roman" w:hAnsi="Cambria" w:cs="Arial"/>
          <w:i/>
          <w:iCs/>
          <w:color w:val="000000"/>
          <w:sz w:val="21"/>
          <w:szCs w:val="21"/>
          <w:lang w:eastAsia="sl-SI"/>
        </w:rPr>
        <w:t>popravil bom kolo</w:t>
      </w:r>
      <w:r w:rsidRPr="00C516FE">
        <w:rPr>
          <w:rFonts w:ascii="Cambria" w:eastAsia="Times New Roman" w:hAnsi="Cambria" w:cs="Arial"/>
          <w:color w:val="000000"/>
          <w:sz w:val="21"/>
          <w:szCs w:val="21"/>
          <w:lang w:eastAsia="sl-SI"/>
        </w:rPr>
        <w:t>.</w:t>
      </w:r>
    </w:p>
    <w:p w:rsidR="00AA1BF9" w:rsidRPr="00C516FE" w:rsidRDefault="00AA1BF9" w:rsidP="00AA1BF9">
      <w:pPr>
        <w:shd w:val="clear" w:color="auto" w:fill="FFFFFF"/>
        <w:spacing w:before="72" w:after="0" w:line="240" w:lineRule="auto"/>
        <w:outlineLvl w:val="2"/>
        <w:rPr>
          <w:rFonts w:ascii="Cambria" w:eastAsia="Times New Roman" w:hAnsi="Cambria" w:cs="Arial"/>
          <w:b/>
          <w:bCs/>
          <w:color w:val="000000"/>
          <w:sz w:val="29"/>
          <w:szCs w:val="29"/>
          <w:lang w:eastAsia="sl-SI"/>
        </w:rPr>
      </w:pPr>
      <w:r w:rsidRPr="00C516FE">
        <w:rPr>
          <w:rFonts w:ascii="Cambria" w:eastAsia="Times New Roman" w:hAnsi="Cambria" w:cs="Arial"/>
          <w:b/>
          <w:bCs/>
          <w:color w:val="000000"/>
          <w:sz w:val="29"/>
          <w:szCs w:val="29"/>
          <w:lang w:eastAsia="sl-SI"/>
        </w:rPr>
        <w:t>Nedovršni glagoli</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Nedovršni glagoli so tisti, pri katerih trajanje ni omejeno (na primer </w:t>
      </w:r>
      <w:r w:rsidRPr="00C516FE">
        <w:rPr>
          <w:rFonts w:ascii="Cambria" w:eastAsia="Times New Roman" w:hAnsi="Cambria" w:cs="Arial"/>
          <w:i/>
          <w:iCs/>
          <w:color w:val="000000"/>
          <w:sz w:val="21"/>
          <w:szCs w:val="21"/>
          <w:lang w:eastAsia="sl-SI"/>
        </w:rPr>
        <w:t>hodil je</w:t>
      </w:r>
      <w:r w:rsidRPr="00C516FE">
        <w:rPr>
          <w:rFonts w:ascii="Cambria" w:eastAsia="Times New Roman" w:hAnsi="Cambria" w:cs="Arial"/>
          <w:color w:val="000000"/>
          <w:sz w:val="21"/>
          <w:szCs w:val="21"/>
          <w:lang w:eastAsia="sl-SI"/>
        </w:rPr>
        <w:t>, </w:t>
      </w:r>
      <w:r w:rsidRPr="00C516FE">
        <w:rPr>
          <w:rFonts w:ascii="Cambria" w:eastAsia="Times New Roman" w:hAnsi="Cambria" w:cs="Arial"/>
          <w:i/>
          <w:iCs/>
          <w:color w:val="000000"/>
          <w:sz w:val="21"/>
          <w:szCs w:val="21"/>
          <w:lang w:eastAsia="sl-SI"/>
        </w:rPr>
        <w:t>popravljal bo hiše</w:t>
      </w:r>
      <w:r w:rsidRPr="00C516FE">
        <w:rPr>
          <w:rFonts w:ascii="Cambria" w:eastAsia="Times New Roman" w:hAnsi="Cambria" w:cs="Arial"/>
          <w:color w:val="000000"/>
          <w:sz w:val="21"/>
          <w:szCs w:val="21"/>
          <w:lang w:eastAsia="sl-SI"/>
        </w:rPr>
        <w:t>). Ob njih so včasih glagoli začetka (na primer </w:t>
      </w:r>
      <w:r w:rsidRPr="00C516FE">
        <w:rPr>
          <w:rFonts w:ascii="Cambria" w:eastAsia="Times New Roman" w:hAnsi="Cambria" w:cs="Arial"/>
          <w:i/>
          <w:iCs/>
          <w:color w:val="000000"/>
          <w:sz w:val="21"/>
          <w:szCs w:val="21"/>
          <w:lang w:eastAsia="sl-SI"/>
        </w:rPr>
        <w:t>začel je plezati</w:t>
      </w:r>
      <w:r w:rsidRPr="00C516FE">
        <w:rPr>
          <w:rFonts w:ascii="Cambria" w:eastAsia="Times New Roman" w:hAnsi="Cambria" w:cs="Arial"/>
          <w:color w:val="000000"/>
          <w:sz w:val="21"/>
          <w:szCs w:val="21"/>
          <w:lang w:eastAsia="sl-SI"/>
        </w:rPr>
        <w:t>).</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Veliko glagolov ima skupen glagolski vid. Na primer: anketirati, dekodirati, gravirati, konstruirati, nadevati, upoštevati ...</w:t>
      </w: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Prehodnost glagola</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Glagol je </w:t>
      </w:r>
      <w:hyperlink r:id="rId13" w:tooltip="Prehodni glagol (stran ne obstaja)" w:history="1">
        <w:r w:rsidRPr="00C516FE">
          <w:rPr>
            <w:rFonts w:ascii="Cambria" w:eastAsia="Times New Roman" w:hAnsi="Cambria" w:cs="Arial"/>
            <w:b/>
            <w:bCs/>
            <w:color w:val="000000"/>
            <w:sz w:val="21"/>
            <w:szCs w:val="21"/>
            <w:lang w:eastAsia="sl-SI"/>
          </w:rPr>
          <w:t>prehoden</w:t>
        </w:r>
      </w:hyperlink>
      <w:r w:rsidRPr="00C516FE">
        <w:rPr>
          <w:rFonts w:ascii="Cambria" w:eastAsia="Times New Roman" w:hAnsi="Cambria" w:cs="Arial"/>
          <w:color w:val="000000"/>
          <w:sz w:val="21"/>
          <w:szCs w:val="21"/>
          <w:lang w:eastAsia="sl-SI"/>
        </w:rPr>
        <w:t>, kadar glagolsko dejanje prehaja na predmet oziroma na glagolsko dejavnost, koga ali kaj prizadeva (na primer </w:t>
      </w:r>
      <w:r w:rsidRPr="00C516FE">
        <w:rPr>
          <w:rFonts w:ascii="Cambria" w:eastAsia="Times New Roman" w:hAnsi="Cambria" w:cs="Arial"/>
          <w:i/>
          <w:iCs/>
          <w:color w:val="000000"/>
          <w:sz w:val="21"/>
          <w:szCs w:val="21"/>
          <w:lang w:eastAsia="sl-SI"/>
        </w:rPr>
        <w:t>brcniti žogo</w:t>
      </w:r>
      <w:r w:rsidRPr="00C516FE">
        <w:rPr>
          <w:rFonts w:ascii="Cambria" w:eastAsia="Times New Roman" w:hAnsi="Cambria" w:cs="Arial"/>
          <w:color w:val="000000"/>
          <w:sz w:val="21"/>
          <w:szCs w:val="21"/>
          <w:lang w:eastAsia="sl-SI"/>
        </w:rPr>
        <w:t>, </w:t>
      </w:r>
      <w:r w:rsidRPr="00C516FE">
        <w:rPr>
          <w:rFonts w:ascii="Cambria" w:eastAsia="Times New Roman" w:hAnsi="Cambria" w:cs="Arial"/>
          <w:i/>
          <w:iCs/>
          <w:color w:val="000000"/>
          <w:sz w:val="21"/>
          <w:szCs w:val="21"/>
          <w:lang w:eastAsia="sl-SI"/>
        </w:rPr>
        <w:t>igrati igro</w:t>
      </w:r>
      <w:r w:rsidRPr="00C516FE">
        <w:rPr>
          <w:rFonts w:ascii="Cambria" w:eastAsia="Times New Roman" w:hAnsi="Cambria" w:cs="Arial"/>
          <w:color w:val="000000"/>
          <w:sz w:val="21"/>
          <w:szCs w:val="21"/>
          <w:lang w:eastAsia="sl-SI"/>
        </w:rPr>
        <w:t>). Iz njih lahko naredimo neprehodne z besedo </w:t>
      </w:r>
      <w:r w:rsidRPr="00C516FE">
        <w:rPr>
          <w:rFonts w:ascii="Cambria" w:eastAsia="Times New Roman" w:hAnsi="Cambria" w:cs="Arial"/>
          <w:i/>
          <w:iCs/>
          <w:color w:val="000000"/>
          <w:sz w:val="21"/>
          <w:szCs w:val="21"/>
          <w:lang w:eastAsia="sl-SI"/>
        </w:rPr>
        <w:t>se</w:t>
      </w:r>
      <w:r w:rsidRPr="00C516FE">
        <w:rPr>
          <w:rFonts w:ascii="Cambria" w:eastAsia="Times New Roman" w:hAnsi="Cambria" w:cs="Arial"/>
          <w:color w:val="000000"/>
          <w:sz w:val="21"/>
          <w:szCs w:val="21"/>
          <w:lang w:eastAsia="sl-SI"/>
        </w:rPr>
        <w:t>, na primer </w:t>
      </w:r>
      <w:r w:rsidRPr="00C516FE">
        <w:rPr>
          <w:rFonts w:ascii="Cambria" w:eastAsia="Times New Roman" w:hAnsi="Cambria" w:cs="Arial"/>
          <w:i/>
          <w:iCs/>
          <w:color w:val="000000"/>
          <w:sz w:val="21"/>
          <w:szCs w:val="21"/>
          <w:lang w:eastAsia="sl-SI"/>
        </w:rPr>
        <w:t>nogomet se igra</w:t>
      </w:r>
    </w:p>
    <w:p w:rsidR="00AA1BF9" w:rsidRPr="00C516FE" w:rsidRDefault="003512C1" w:rsidP="00AA1BF9">
      <w:pPr>
        <w:shd w:val="clear" w:color="auto" w:fill="FFFFFF"/>
        <w:spacing w:before="120" w:after="120" w:line="336" w:lineRule="atLeast"/>
        <w:rPr>
          <w:rFonts w:ascii="Cambria" w:eastAsia="Times New Roman" w:hAnsi="Cambria" w:cs="Arial"/>
          <w:color w:val="000000"/>
          <w:sz w:val="21"/>
          <w:szCs w:val="21"/>
          <w:lang w:eastAsia="sl-SI"/>
        </w:rPr>
      </w:pPr>
      <w:hyperlink r:id="rId14" w:tooltip="Neprehodni glagol (stran ne obstaja)" w:history="1">
        <w:r w:rsidR="00AA1BF9" w:rsidRPr="00C516FE">
          <w:rPr>
            <w:rFonts w:ascii="Cambria" w:eastAsia="Times New Roman" w:hAnsi="Cambria" w:cs="Arial"/>
            <w:b/>
            <w:bCs/>
            <w:color w:val="000000"/>
            <w:sz w:val="21"/>
            <w:szCs w:val="21"/>
            <w:lang w:eastAsia="sl-SI"/>
          </w:rPr>
          <w:t>Neprehodni</w:t>
        </w:r>
      </w:hyperlink>
      <w:r w:rsidR="00AA1BF9" w:rsidRPr="00C516FE">
        <w:rPr>
          <w:rFonts w:ascii="Cambria" w:eastAsia="Times New Roman" w:hAnsi="Cambria" w:cs="Arial"/>
          <w:color w:val="000000"/>
          <w:sz w:val="21"/>
          <w:szCs w:val="21"/>
          <w:lang w:eastAsia="sl-SI"/>
        </w:rPr>
        <w:t> glagoli so tisti, ki ob sebi nimajo predmetov (na primer </w:t>
      </w:r>
      <w:r w:rsidR="00AA1BF9" w:rsidRPr="00C516FE">
        <w:rPr>
          <w:rFonts w:ascii="Cambria" w:eastAsia="Times New Roman" w:hAnsi="Cambria" w:cs="Arial"/>
          <w:i/>
          <w:iCs/>
          <w:color w:val="000000"/>
          <w:sz w:val="21"/>
          <w:szCs w:val="21"/>
          <w:lang w:eastAsia="sl-SI"/>
        </w:rPr>
        <w:t>hoditi</w:t>
      </w:r>
      <w:r w:rsidR="00AA1BF9" w:rsidRPr="00C516FE">
        <w:rPr>
          <w:rFonts w:ascii="Cambria" w:eastAsia="Times New Roman" w:hAnsi="Cambria" w:cs="Arial"/>
          <w:color w:val="000000"/>
          <w:sz w:val="21"/>
          <w:szCs w:val="21"/>
          <w:lang w:eastAsia="sl-SI"/>
        </w:rPr>
        <w:t>, </w:t>
      </w:r>
      <w:r w:rsidR="00AA1BF9" w:rsidRPr="00C516FE">
        <w:rPr>
          <w:rFonts w:ascii="Cambria" w:eastAsia="Times New Roman" w:hAnsi="Cambria" w:cs="Arial"/>
          <w:i/>
          <w:iCs/>
          <w:color w:val="000000"/>
          <w:sz w:val="21"/>
          <w:szCs w:val="21"/>
          <w:lang w:eastAsia="sl-SI"/>
        </w:rPr>
        <w:t>spati</w:t>
      </w:r>
      <w:r w:rsidR="00AA1BF9" w:rsidRPr="00C516FE">
        <w:rPr>
          <w:rFonts w:ascii="Cambria" w:eastAsia="Times New Roman" w:hAnsi="Cambria" w:cs="Arial"/>
          <w:color w:val="000000"/>
          <w:sz w:val="21"/>
          <w:szCs w:val="21"/>
          <w:lang w:eastAsia="sl-SI"/>
        </w:rPr>
        <w:t>). Stavki z glagolom v neprehodni obliki imajo samostalnik v imenovalniku. Sem spadajo glagoli </w:t>
      </w:r>
      <w:r w:rsidR="00AA1BF9" w:rsidRPr="00C516FE">
        <w:rPr>
          <w:rFonts w:ascii="Cambria" w:eastAsia="Times New Roman" w:hAnsi="Cambria" w:cs="Arial"/>
          <w:i/>
          <w:iCs/>
          <w:color w:val="000000"/>
          <w:sz w:val="21"/>
          <w:szCs w:val="21"/>
          <w:lang w:eastAsia="sl-SI"/>
        </w:rPr>
        <w:t>gibanja</w:t>
      </w:r>
      <w:r w:rsidR="00AA1BF9" w:rsidRPr="00C516FE">
        <w:rPr>
          <w:rFonts w:ascii="Cambria" w:eastAsia="Times New Roman" w:hAnsi="Cambria" w:cs="Arial"/>
          <w:color w:val="000000"/>
          <w:sz w:val="21"/>
          <w:szCs w:val="21"/>
          <w:lang w:eastAsia="sl-SI"/>
        </w:rPr>
        <w:t> in</w:t>
      </w:r>
      <w:r w:rsidR="00AA1BF9" w:rsidRPr="00C516FE">
        <w:rPr>
          <w:rFonts w:ascii="Cambria" w:eastAsia="Times New Roman" w:hAnsi="Cambria" w:cs="Arial"/>
          <w:i/>
          <w:iCs/>
          <w:color w:val="000000"/>
          <w:sz w:val="21"/>
          <w:szCs w:val="21"/>
          <w:lang w:eastAsia="sl-SI"/>
        </w:rPr>
        <w:t>stanja</w:t>
      </w:r>
      <w:r w:rsidR="00AA1BF9" w:rsidRPr="00C516FE">
        <w:rPr>
          <w:rFonts w:ascii="Cambria" w:eastAsia="Times New Roman" w:hAnsi="Cambria" w:cs="Arial"/>
          <w:color w:val="000000"/>
          <w:sz w:val="21"/>
          <w:szCs w:val="21"/>
          <w:lang w:eastAsia="sl-SI"/>
        </w:rPr>
        <w:t> (na primer </w:t>
      </w:r>
      <w:r w:rsidR="00AA1BF9" w:rsidRPr="00C516FE">
        <w:rPr>
          <w:rFonts w:ascii="Cambria" w:eastAsia="Times New Roman" w:hAnsi="Cambria" w:cs="Arial"/>
          <w:i/>
          <w:iCs/>
          <w:color w:val="000000"/>
          <w:sz w:val="21"/>
          <w:szCs w:val="21"/>
          <w:lang w:eastAsia="sl-SI"/>
        </w:rPr>
        <w:t>teči</w:t>
      </w:r>
      <w:r w:rsidR="00AA1BF9" w:rsidRPr="00C516FE">
        <w:rPr>
          <w:rFonts w:ascii="Cambria" w:eastAsia="Times New Roman" w:hAnsi="Cambria" w:cs="Arial"/>
          <w:color w:val="000000"/>
          <w:sz w:val="21"/>
          <w:szCs w:val="21"/>
          <w:lang w:eastAsia="sl-SI"/>
        </w:rPr>
        <w:t>, </w:t>
      </w:r>
      <w:r w:rsidR="00AA1BF9" w:rsidRPr="00C516FE">
        <w:rPr>
          <w:rFonts w:ascii="Cambria" w:eastAsia="Times New Roman" w:hAnsi="Cambria" w:cs="Arial"/>
          <w:i/>
          <w:iCs/>
          <w:color w:val="000000"/>
          <w:sz w:val="21"/>
          <w:szCs w:val="21"/>
          <w:lang w:eastAsia="sl-SI"/>
        </w:rPr>
        <w:t>mirovati</w:t>
      </w:r>
      <w:r w:rsidR="00AA1BF9" w:rsidRPr="00C516FE">
        <w:rPr>
          <w:rFonts w:ascii="Cambria" w:eastAsia="Times New Roman" w:hAnsi="Cambria" w:cs="Arial"/>
          <w:color w:val="000000"/>
          <w:sz w:val="21"/>
          <w:szCs w:val="21"/>
          <w:lang w:eastAsia="sl-SI"/>
        </w:rPr>
        <w:t>).</w:t>
      </w: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Glagolski način</w:t>
      </w:r>
    </w:p>
    <w:p w:rsidR="00AA1BF9" w:rsidRPr="00C516FE" w:rsidRDefault="003512C1" w:rsidP="00AA1BF9">
      <w:pPr>
        <w:shd w:val="clear" w:color="auto" w:fill="FFFFFF"/>
        <w:spacing w:before="120" w:after="120" w:line="336" w:lineRule="atLeast"/>
        <w:rPr>
          <w:rFonts w:ascii="Cambria" w:eastAsia="Times New Roman" w:hAnsi="Cambria" w:cs="Arial"/>
          <w:color w:val="000000"/>
          <w:sz w:val="21"/>
          <w:szCs w:val="21"/>
          <w:lang w:eastAsia="sl-SI"/>
        </w:rPr>
      </w:pPr>
      <w:hyperlink r:id="rId15" w:tooltip="Glagolski način" w:history="1">
        <w:r w:rsidR="00AA1BF9" w:rsidRPr="00C516FE">
          <w:rPr>
            <w:rFonts w:ascii="Cambria" w:eastAsia="Times New Roman" w:hAnsi="Cambria" w:cs="Arial"/>
            <w:color w:val="000000"/>
            <w:sz w:val="21"/>
            <w:szCs w:val="21"/>
            <w:lang w:eastAsia="sl-SI"/>
          </w:rPr>
          <w:t>Glagolski način</w:t>
        </w:r>
      </w:hyperlink>
      <w:r w:rsidR="00AA1BF9" w:rsidRPr="00C516FE">
        <w:rPr>
          <w:rFonts w:ascii="Cambria" w:eastAsia="Times New Roman" w:hAnsi="Cambria" w:cs="Arial"/>
          <w:color w:val="000000"/>
          <w:sz w:val="21"/>
          <w:szCs w:val="21"/>
          <w:lang w:eastAsia="sl-SI"/>
        </w:rPr>
        <w:t> je lahko </w:t>
      </w:r>
      <w:r w:rsidR="00AA1BF9" w:rsidRPr="00C516FE">
        <w:rPr>
          <w:rFonts w:ascii="Cambria" w:eastAsia="Times New Roman" w:hAnsi="Cambria" w:cs="Arial"/>
          <w:i/>
          <w:iCs/>
          <w:color w:val="000000"/>
          <w:sz w:val="21"/>
          <w:szCs w:val="21"/>
          <w:lang w:eastAsia="sl-SI"/>
        </w:rPr>
        <w:t>tvorni</w:t>
      </w:r>
      <w:r w:rsidR="00AA1BF9" w:rsidRPr="00C516FE">
        <w:rPr>
          <w:rFonts w:ascii="Cambria" w:eastAsia="Times New Roman" w:hAnsi="Cambria" w:cs="Arial"/>
          <w:color w:val="000000"/>
          <w:sz w:val="21"/>
          <w:szCs w:val="21"/>
          <w:lang w:eastAsia="sl-SI"/>
        </w:rPr>
        <w:t> ali </w:t>
      </w:r>
      <w:r w:rsidR="00AA1BF9" w:rsidRPr="00C516FE">
        <w:rPr>
          <w:rFonts w:ascii="Cambria" w:eastAsia="Times New Roman" w:hAnsi="Cambria" w:cs="Arial"/>
          <w:i/>
          <w:iCs/>
          <w:color w:val="000000"/>
          <w:sz w:val="21"/>
          <w:szCs w:val="21"/>
          <w:lang w:eastAsia="sl-SI"/>
        </w:rPr>
        <w:t>trpni</w:t>
      </w:r>
      <w:r w:rsidR="00AA1BF9" w:rsidRPr="00C516FE">
        <w:rPr>
          <w:rFonts w:ascii="Cambria" w:eastAsia="Times New Roman" w:hAnsi="Cambria" w:cs="Arial"/>
          <w:color w:val="000000"/>
          <w:sz w:val="21"/>
          <w:szCs w:val="21"/>
          <w:lang w:eastAsia="sl-SI"/>
        </w:rPr>
        <w:t>.</w:t>
      </w:r>
    </w:p>
    <w:p w:rsidR="00AA1BF9" w:rsidRPr="00C516FE" w:rsidRDefault="00AA1BF9" w:rsidP="00AA1BF9">
      <w:pPr>
        <w:shd w:val="clear" w:color="auto" w:fill="FFFFFF"/>
        <w:spacing w:before="72" w:after="0" w:line="240" w:lineRule="auto"/>
        <w:outlineLvl w:val="2"/>
        <w:rPr>
          <w:rFonts w:ascii="Cambria" w:eastAsia="Times New Roman" w:hAnsi="Cambria" w:cs="Arial"/>
          <w:b/>
          <w:bCs/>
          <w:color w:val="000000"/>
          <w:sz w:val="29"/>
          <w:szCs w:val="29"/>
          <w:lang w:eastAsia="sl-SI"/>
        </w:rPr>
      </w:pPr>
      <w:r w:rsidRPr="00C516FE">
        <w:rPr>
          <w:rFonts w:ascii="Cambria" w:eastAsia="Times New Roman" w:hAnsi="Cambria" w:cs="Arial"/>
          <w:b/>
          <w:bCs/>
          <w:color w:val="000000"/>
          <w:sz w:val="29"/>
          <w:szCs w:val="29"/>
          <w:lang w:eastAsia="sl-SI"/>
        </w:rPr>
        <w:t>Tvornik (aktivni način)</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Pri tvornem načinu je osebek vršilec dejanja, na primer </w:t>
      </w:r>
      <w:r w:rsidRPr="00C516FE">
        <w:rPr>
          <w:rFonts w:ascii="Cambria" w:eastAsia="Times New Roman" w:hAnsi="Cambria" w:cs="Arial"/>
          <w:i/>
          <w:iCs/>
          <w:color w:val="000000"/>
          <w:sz w:val="21"/>
          <w:szCs w:val="21"/>
          <w:lang w:eastAsia="sl-SI"/>
        </w:rPr>
        <w:t>jaz pojem pesem</w:t>
      </w:r>
      <w:r w:rsidRPr="00C516FE">
        <w:rPr>
          <w:rFonts w:ascii="Cambria" w:eastAsia="Times New Roman" w:hAnsi="Cambria" w:cs="Arial"/>
          <w:color w:val="000000"/>
          <w:sz w:val="21"/>
          <w:szCs w:val="21"/>
          <w:lang w:eastAsia="sl-SI"/>
        </w:rPr>
        <w:t>.</w:t>
      </w:r>
    </w:p>
    <w:p w:rsidR="00AA1BF9" w:rsidRPr="00C516FE" w:rsidRDefault="00AA1BF9" w:rsidP="00AA1BF9">
      <w:pPr>
        <w:shd w:val="clear" w:color="auto" w:fill="FFFFFF"/>
        <w:spacing w:before="72" w:after="0" w:line="240" w:lineRule="auto"/>
        <w:outlineLvl w:val="2"/>
        <w:rPr>
          <w:rFonts w:ascii="Cambria" w:eastAsia="Times New Roman" w:hAnsi="Cambria" w:cs="Arial"/>
          <w:b/>
          <w:bCs/>
          <w:color w:val="000000"/>
          <w:sz w:val="29"/>
          <w:szCs w:val="29"/>
          <w:lang w:eastAsia="sl-SI"/>
        </w:rPr>
      </w:pPr>
      <w:r w:rsidRPr="00C516FE">
        <w:rPr>
          <w:rFonts w:ascii="Cambria" w:eastAsia="Times New Roman" w:hAnsi="Cambria" w:cs="Arial"/>
          <w:b/>
          <w:bCs/>
          <w:color w:val="000000"/>
          <w:sz w:val="29"/>
          <w:szCs w:val="29"/>
          <w:lang w:eastAsia="sl-SI"/>
        </w:rPr>
        <w:t>Trpnik (pasivni način)</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Pri trpnem načinu, na primer </w:t>
      </w:r>
      <w:r w:rsidRPr="00C516FE">
        <w:rPr>
          <w:rFonts w:ascii="Cambria" w:eastAsia="Times New Roman" w:hAnsi="Cambria" w:cs="Arial"/>
          <w:i/>
          <w:iCs/>
          <w:color w:val="000000"/>
          <w:sz w:val="21"/>
          <w:szCs w:val="21"/>
          <w:lang w:eastAsia="sl-SI"/>
        </w:rPr>
        <w:t>pesem je peta (od mene)</w:t>
      </w:r>
      <w:r w:rsidRPr="00C516FE">
        <w:rPr>
          <w:rFonts w:ascii="Cambria" w:eastAsia="Times New Roman" w:hAnsi="Cambria" w:cs="Arial"/>
          <w:color w:val="000000"/>
          <w:sz w:val="21"/>
          <w:szCs w:val="21"/>
          <w:lang w:eastAsia="sl-SI"/>
        </w:rPr>
        <w:t>, je od dejanja prizadet osebek, vršilec dejanja pa je lahko izpuščen ali je prislovno določilo (v tem primeru je »od mene« prislovno določilo izvora). Povedek je pri trpniku sestavljen iz vezi in povedkovega določila, ki je v tem primeru deležnik.</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lastRenderedPageBreak/>
        <w:t>Glagolski naklon</w:t>
      </w:r>
    </w:p>
    <w:p w:rsidR="00AA1BF9" w:rsidRPr="00C516FE" w:rsidRDefault="00AA1BF9" w:rsidP="00AA1BF9">
      <w:pPr>
        <w:numPr>
          <w:ilvl w:val="0"/>
          <w:numId w:val="5"/>
        </w:numPr>
        <w:shd w:val="clear" w:color="auto" w:fill="FFFFFF"/>
        <w:spacing w:before="100" w:beforeAutospacing="1" w:after="24" w:line="336" w:lineRule="atLeast"/>
        <w:ind w:left="384"/>
        <w:rPr>
          <w:rFonts w:ascii="Cambria" w:eastAsia="Times New Roman" w:hAnsi="Cambria" w:cs="Arial"/>
          <w:sz w:val="21"/>
          <w:szCs w:val="21"/>
          <w:lang w:eastAsia="sl-SI"/>
        </w:rPr>
      </w:pPr>
      <w:r w:rsidRPr="00C516FE">
        <w:rPr>
          <w:rFonts w:ascii="Cambria" w:eastAsia="Times New Roman" w:hAnsi="Cambria" w:cs="Arial"/>
          <w:b/>
          <w:bCs/>
          <w:sz w:val="24"/>
          <w:szCs w:val="21"/>
          <w:lang w:eastAsia="sl-SI"/>
        </w:rPr>
        <w:t>Povedni naklon</w:t>
      </w:r>
      <w:r w:rsidRPr="00C516FE">
        <w:rPr>
          <w:rFonts w:ascii="Cambria" w:eastAsia="Times New Roman" w:hAnsi="Cambria" w:cs="Arial"/>
          <w:sz w:val="24"/>
          <w:szCs w:val="21"/>
          <w:lang w:eastAsia="sl-SI"/>
        </w:rPr>
        <w:t>:</w:t>
      </w:r>
      <w:r w:rsidRPr="00C516FE">
        <w:rPr>
          <w:rFonts w:ascii="Cambria" w:eastAsia="Times New Roman" w:hAnsi="Cambria" w:cs="Arial"/>
          <w:sz w:val="21"/>
          <w:szCs w:val="21"/>
          <w:lang w:eastAsia="sl-SI"/>
        </w:rPr>
        <w:t xml:space="preserve"> sem spadajo trdilne, nikalne in vprašalne </w:t>
      </w:r>
      <w:hyperlink r:id="rId16" w:tooltip="Poved" w:history="1">
        <w:r w:rsidRPr="00C516FE">
          <w:rPr>
            <w:rFonts w:ascii="Cambria" w:eastAsia="Times New Roman" w:hAnsi="Cambria" w:cs="Arial"/>
            <w:sz w:val="21"/>
            <w:szCs w:val="21"/>
            <w:lang w:eastAsia="sl-SI"/>
          </w:rPr>
          <w:t>povedi</w:t>
        </w:r>
      </w:hyperlink>
      <w:r w:rsidRPr="00C516FE">
        <w:rPr>
          <w:rFonts w:ascii="Cambria" w:eastAsia="Times New Roman" w:hAnsi="Cambria" w:cs="Arial"/>
          <w:sz w:val="21"/>
          <w:szCs w:val="21"/>
          <w:lang w:eastAsia="sl-SI"/>
        </w:rPr>
        <w:t>. Povedni naklon izraža le ugotovitev, izraženo z glagolom (npr. </w:t>
      </w:r>
      <w:r w:rsidRPr="00C516FE">
        <w:rPr>
          <w:rFonts w:ascii="Cambria" w:eastAsia="Times New Roman" w:hAnsi="Cambria" w:cs="Arial"/>
          <w:i/>
          <w:iCs/>
          <w:sz w:val="21"/>
          <w:szCs w:val="21"/>
          <w:lang w:eastAsia="sl-SI"/>
        </w:rPr>
        <w:t>Včeraj je mama skuhala večerjo</w:t>
      </w:r>
      <w:r w:rsidRPr="00C516FE">
        <w:rPr>
          <w:rFonts w:ascii="Cambria" w:eastAsia="Times New Roman" w:hAnsi="Cambria" w:cs="Arial"/>
          <w:sz w:val="21"/>
          <w:szCs w:val="21"/>
          <w:lang w:eastAsia="sl-SI"/>
        </w:rPr>
        <w:t> ...)</w:t>
      </w:r>
    </w:p>
    <w:p w:rsidR="00AA1BF9" w:rsidRPr="00C516FE" w:rsidRDefault="00AA1BF9" w:rsidP="00AA1BF9">
      <w:pPr>
        <w:numPr>
          <w:ilvl w:val="0"/>
          <w:numId w:val="5"/>
        </w:numPr>
        <w:shd w:val="clear" w:color="auto" w:fill="FFFFFF"/>
        <w:spacing w:before="100" w:beforeAutospacing="1" w:after="24" w:line="336" w:lineRule="atLeast"/>
        <w:ind w:left="384"/>
        <w:rPr>
          <w:rFonts w:ascii="Cambria" w:eastAsia="Times New Roman" w:hAnsi="Cambria" w:cs="Arial"/>
          <w:sz w:val="21"/>
          <w:szCs w:val="21"/>
          <w:lang w:eastAsia="sl-SI"/>
        </w:rPr>
      </w:pPr>
      <w:r w:rsidRPr="00C516FE">
        <w:rPr>
          <w:rFonts w:ascii="Cambria" w:eastAsia="Times New Roman" w:hAnsi="Cambria" w:cs="Arial"/>
          <w:b/>
          <w:bCs/>
          <w:sz w:val="24"/>
          <w:szCs w:val="21"/>
          <w:lang w:eastAsia="sl-SI"/>
        </w:rPr>
        <w:t>Velelni naklon</w:t>
      </w:r>
      <w:r w:rsidRPr="00C516FE">
        <w:rPr>
          <w:rFonts w:ascii="Cambria" w:eastAsia="Times New Roman" w:hAnsi="Cambria" w:cs="Arial"/>
          <w:sz w:val="24"/>
          <w:szCs w:val="21"/>
          <w:lang w:eastAsia="sl-SI"/>
        </w:rPr>
        <w:t xml:space="preserve">: </w:t>
      </w:r>
      <w:r w:rsidRPr="00C516FE">
        <w:rPr>
          <w:rFonts w:ascii="Cambria" w:eastAsia="Times New Roman" w:hAnsi="Cambria" w:cs="Arial"/>
          <w:sz w:val="21"/>
          <w:szCs w:val="21"/>
          <w:lang w:eastAsia="sl-SI"/>
        </w:rPr>
        <w:t>sem spadajo povedi, ki izražajo ukaz ali prepoved (npr. </w:t>
      </w:r>
      <w:r w:rsidRPr="00C516FE">
        <w:rPr>
          <w:rFonts w:ascii="Cambria" w:eastAsia="Times New Roman" w:hAnsi="Cambria" w:cs="Arial"/>
          <w:i/>
          <w:iCs/>
          <w:sz w:val="21"/>
          <w:szCs w:val="21"/>
          <w:lang w:eastAsia="sl-SI"/>
        </w:rPr>
        <w:t>Zapri vrata!</w:t>
      </w:r>
      <w:r w:rsidRPr="00C516FE">
        <w:rPr>
          <w:rFonts w:ascii="Cambria" w:eastAsia="Times New Roman" w:hAnsi="Cambria" w:cs="Arial"/>
          <w:sz w:val="21"/>
          <w:szCs w:val="21"/>
          <w:lang w:eastAsia="sl-SI"/>
        </w:rPr>
        <w:t>, </w:t>
      </w:r>
      <w:r w:rsidRPr="00C516FE">
        <w:rPr>
          <w:rFonts w:ascii="Cambria" w:eastAsia="Times New Roman" w:hAnsi="Cambria" w:cs="Arial"/>
          <w:i/>
          <w:iCs/>
          <w:sz w:val="21"/>
          <w:szCs w:val="21"/>
          <w:lang w:eastAsia="sl-SI"/>
        </w:rPr>
        <w:t>Poslušaj me!</w:t>
      </w:r>
      <w:r w:rsidRPr="00C516FE">
        <w:rPr>
          <w:rFonts w:ascii="Cambria" w:eastAsia="Times New Roman" w:hAnsi="Cambria" w:cs="Arial"/>
          <w:sz w:val="21"/>
          <w:szCs w:val="21"/>
          <w:lang w:eastAsia="sl-SI"/>
        </w:rPr>
        <w:t> ...)</w:t>
      </w:r>
    </w:p>
    <w:p w:rsidR="00AA1BF9" w:rsidRPr="00C516FE" w:rsidRDefault="00AA1BF9" w:rsidP="00AA1BF9">
      <w:pPr>
        <w:numPr>
          <w:ilvl w:val="0"/>
          <w:numId w:val="5"/>
        </w:numPr>
        <w:shd w:val="clear" w:color="auto" w:fill="FFFFFF"/>
        <w:spacing w:before="100" w:beforeAutospacing="1" w:after="24" w:line="336" w:lineRule="atLeast"/>
        <w:ind w:left="384"/>
        <w:rPr>
          <w:rFonts w:ascii="Cambria" w:eastAsia="Times New Roman" w:hAnsi="Cambria" w:cs="Arial"/>
          <w:sz w:val="21"/>
          <w:szCs w:val="21"/>
          <w:lang w:eastAsia="sl-SI"/>
        </w:rPr>
      </w:pPr>
      <w:r w:rsidRPr="00C516FE">
        <w:rPr>
          <w:rFonts w:ascii="Cambria" w:eastAsia="Times New Roman" w:hAnsi="Cambria" w:cs="Arial"/>
          <w:b/>
          <w:bCs/>
          <w:sz w:val="24"/>
          <w:szCs w:val="21"/>
          <w:lang w:eastAsia="sl-SI"/>
        </w:rPr>
        <w:t>Pogojni naklon</w:t>
      </w:r>
      <w:r w:rsidRPr="00C516FE">
        <w:rPr>
          <w:rFonts w:ascii="Cambria" w:eastAsia="Times New Roman" w:hAnsi="Cambria" w:cs="Arial"/>
          <w:sz w:val="24"/>
          <w:szCs w:val="21"/>
          <w:lang w:eastAsia="sl-SI"/>
        </w:rPr>
        <w:t xml:space="preserve">: </w:t>
      </w:r>
      <w:r w:rsidRPr="00C516FE">
        <w:rPr>
          <w:rFonts w:ascii="Cambria" w:eastAsia="Times New Roman" w:hAnsi="Cambria" w:cs="Arial"/>
          <w:sz w:val="21"/>
          <w:szCs w:val="21"/>
          <w:lang w:eastAsia="sl-SI"/>
        </w:rPr>
        <w:t>sem spadajo povedi, ki vsebujejo umišljen dogodek ali domnevo. Tvorimo ga s </w:t>
      </w:r>
      <w:hyperlink r:id="rId17" w:tooltip="Členek" w:history="1">
        <w:r w:rsidRPr="00C516FE">
          <w:rPr>
            <w:rFonts w:ascii="Cambria" w:eastAsia="Times New Roman" w:hAnsi="Cambria" w:cs="Arial"/>
            <w:sz w:val="21"/>
            <w:szCs w:val="21"/>
            <w:lang w:eastAsia="sl-SI"/>
          </w:rPr>
          <w:t>členkom</w:t>
        </w:r>
      </w:hyperlink>
      <w:r w:rsidRPr="00C516FE">
        <w:rPr>
          <w:rFonts w:ascii="Cambria" w:eastAsia="Times New Roman" w:hAnsi="Cambria" w:cs="Arial"/>
          <w:sz w:val="21"/>
          <w:szCs w:val="21"/>
          <w:lang w:eastAsia="sl-SI"/>
        </w:rPr>
        <w:t> </w:t>
      </w:r>
      <w:r w:rsidRPr="00C516FE">
        <w:rPr>
          <w:rFonts w:ascii="Cambria" w:eastAsia="Times New Roman" w:hAnsi="Cambria" w:cs="Arial"/>
          <w:i/>
          <w:iCs/>
          <w:sz w:val="21"/>
          <w:szCs w:val="21"/>
          <w:lang w:eastAsia="sl-SI"/>
        </w:rPr>
        <w:t>biti</w:t>
      </w:r>
      <w:r w:rsidRPr="00C516FE">
        <w:rPr>
          <w:rFonts w:ascii="Cambria" w:eastAsia="Times New Roman" w:hAnsi="Cambria" w:cs="Arial"/>
          <w:sz w:val="21"/>
          <w:szCs w:val="21"/>
          <w:lang w:eastAsia="sl-SI"/>
        </w:rPr>
        <w:t>. Če je izpolnjen pogoj v povedi, se dejanje uresniči (</w:t>
      </w:r>
      <w:r w:rsidRPr="00C516FE">
        <w:rPr>
          <w:rFonts w:ascii="Cambria" w:eastAsia="Times New Roman" w:hAnsi="Cambria" w:cs="Arial"/>
          <w:i/>
          <w:iCs/>
          <w:sz w:val="21"/>
          <w:szCs w:val="21"/>
          <w:lang w:eastAsia="sl-SI"/>
        </w:rPr>
        <w:t>Obiskal bi te, če bi imel čas.</w:t>
      </w:r>
      <w:r w:rsidRPr="00C516FE">
        <w:rPr>
          <w:rFonts w:ascii="Cambria" w:eastAsia="Times New Roman" w:hAnsi="Cambria" w:cs="Arial"/>
          <w:sz w:val="21"/>
          <w:szCs w:val="21"/>
          <w:lang w:eastAsia="sl-SI"/>
        </w:rPr>
        <w:t>).</w:t>
      </w: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Oseba</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Poznamo tri osebe (1., 2., 3.)</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1.oseba: gledam, gledava, gledamo</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2.oseba: gledaš, gledata, gledate</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3.oseba: gleda, gledata, gledajo</w:t>
      </w: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Število</w:t>
      </w:r>
    </w:p>
    <w:p w:rsidR="00AA1BF9" w:rsidRPr="00C516FE" w:rsidRDefault="00AA1BF9" w:rsidP="00AA1BF9">
      <w:pPr>
        <w:numPr>
          <w:ilvl w:val="0"/>
          <w:numId w:val="3"/>
        </w:numPr>
        <w:shd w:val="clear" w:color="auto" w:fill="FFFFFF"/>
        <w:spacing w:before="100" w:beforeAutospacing="1" w:after="24" w:line="336" w:lineRule="atLeast"/>
        <w:ind w:left="384"/>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Vsak glagol se lahko pregiba po ednini, dvojini, množini.</w:t>
      </w:r>
    </w:p>
    <w:p w:rsidR="00AA1BF9" w:rsidRPr="00C516FE" w:rsidRDefault="00AA1BF9" w:rsidP="00AA1BF9">
      <w:pPr>
        <w:pBdr>
          <w:bottom w:val="single" w:sz="6" w:space="0" w:color="AAAAAA"/>
        </w:pBdr>
        <w:shd w:val="clear" w:color="auto" w:fill="FFFFFF"/>
        <w:spacing w:before="240" w:after="60" w:line="240" w:lineRule="auto"/>
        <w:outlineLvl w:val="1"/>
        <w:rPr>
          <w:rFonts w:ascii="Cambria" w:eastAsia="Times New Roman" w:hAnsi="Cambria"/>
          <w:b/>
          <w:color w:val="C0504D"/>
          <w:sz w:val="36"/>
          <w:szCs w:val="36"/>
          <w:lang w:eastAsia="sl-SI"/>
        </w:rPr>
      </w:pPr>
      <w:r w:rsidRPr="00C516FE">
        <w:rPr>
          <w:rFonts w:ascii="Cambria" w:eastAsia="Times New Roman" w:hAnsi="Cambria"/>
          <w:b/>
          <w:color w:val="C0504D"/>
          <w:sz w:val="36"/>
          <w:szCs w:val="36"/>
          <w:lang w:eastAsia="sl-SI"/>
        </w:rPr>
        <w:t>Čas</w:t>
      </w:r>
    </w:p>
    <w:p w:rsidR="00AA1BF9" w:rsidRPr="00C516FE" w:rsidRDefault="00AA1BF9" w:rsidP="00AA1BF9">
      <w:pPr>
        <w:shd w:val="clear" w:color="auto" w:fill="FFFFFF"/>
        <w:spacing w:before="120" w:after="120" w:line="336" w:lineRule="atLeast"/>
        <w:rPr>
          <w:rFonts w:ascii="Cambria" w:eastAsia="Times New Roman" w:hAnsi="Cambria" w:cs="Arial"/>
          <w:color w:val="000000"/>
          <w:sz w:val="21"/>
          <w:szCs w:val="21"/>
          <w:lang w:eastAsia="sl-SI"/>
        </w:rPr>
      </w:pPr>
      <w:r w:rsidRPr="00C516FE">
        <w:rPr>
          <w:rFonts w:ascii="Cambria" w:eastAsia="Times New Roman" w:hAnsi="Cambria" w:cs="Arial"/>
          <w:color w:val="000000"/>
          <w:sz w:val="21"/>
          <w:szCs w:val="21"/>
          <w:lang w:eastAsia="sl-SI"/>
        </w:rPr>
        <w:t>Slovenščina ima štiri glagolske čase:</w:t>
      </w:r>
    </w:p>
    <w:p w:rsidR="00AA1BF9" w:rsidRPr="00C516FE" w:rsidRDefault="003512C1" w:rsidP="00AA1BF9">
      <w:pPr>
        <w:numPr>
          <w:ilvl w:val="0"/>
          <w:numId w:val="4"/>
        </w:numPr>
        <w:shd w:val="clear" w:color="auto" w:fill="FFFFFF"/>
        <w:spacing w:before="100" w:beforeAutospacing="1" w:after="24" w:line="336" w:lineRule="atLeast"/>
        <w:ind w:left="384"/>
        <w:rPr>
          <w:rFonts w:ascii="Cambria" w:eastAsia="Times New Roman" w:hAnsi="Cambria" w:cs="Arial"/>
          <w:color w:val="000000"/>
          <w:sz w:val="21"/>
          <w:szCs w:val="21"/>
          <w:lang w:eastAsia="sl-SI"/>
        </w:rPr>
      </w:pPr>
      <w:hyperlink r:id="rId18" w:tooltip="Preteklik (stran ne obstaja)" w:history="1">
        <w:r w:rsidR="00AA1BF9" w:rsidRPr="00C516FE">
          <w:rPr>
            <w:rFonts w:ascii="Cambria" w:eastAsia="Times New Roman" w:hAnsi="Cambria" w:cs="Arial"/>
            <w:b/>
            <w:color w:val="000000"/>
            <w:sz w:val="21"/>
            <w:szCs w:val="21"/>
            <w:lang w:eastAsia="sl-SI"/>
          </w:rPr>
          <w:t>preteklik</w:t>
        </w:r>
      </w:hyperlink>
      <w:r w:rsidR="00AA1BF9" w:rsidRPr="00C516FE">
        <w:rPr>
          <w:rFonts w:ascii="Cambria" w:eastAsia="Times New Roman" w:hAnsi="Cambria" w:cs="Arial"/>
          <w:color w:val="000000"/>
          <w:sz w:val="21"/>
          <w:szCs w:val="21"/>
          <w:lang w:eastAsia="sl-SI"/>
        </w:rPr>
        <w:t>: pobarval sem</w:t>
      </w:r>
    </w:p>
    <w:p w:rsidR="00AA1BF9" w:rsidRPr="00C516FE" w:rsidRDefault="003512C1" w:rsidP="00AA1BF9">
      <w:pPr>
        <w:numPr>
          <w:ilvl w:val="0"/>
          <w:numId w:val="4"/>
        </w:numPr>
        <w:shd w:val="clear" w:color="auto" w:fill="FFFFFF"/>
        <w:spacing w:before="100" w:beforeAutospacing="1" w:after="24" w:line="336" w:lineRule="atLeast"/>
        <w:ind w:left="384"/>
        <w:rPr>
          <w:rFonts w:ascii="Cambria" w:eastAsia="Times New Roman" w:hAnsi="Cambria" w:cs="Arial"/>
          <w:color w:val="000000"/>
          <w:sz w:val="21"/>
          <w:szCs w:val="21"/>
          <w:lang w:eastAsia="sl-SI"/>
        </w:rPr>
      </w:pPr>
      <w:hyperlink r:id="rId19" w:tooltip="Sedanjik (stran ne obstaja)" w:history="1">
        <w:r w:rsidR="00AA1BF9" w:rsidRPr="00C516FE">
          <w:rPr>
            <w:rFonts w:ascii="Cambria" w:eastAsia="Times New Roman" w:hAnsi="Cambria" w:cs="Arial"/>
            <w:b/>
            <w:color w:val="000000"/>
            <w:sz w:val="21"/>
            <w:szCs w:val="21"/>
            <w:lang w:eastAsia="sl-SI"/>
          </w:rPr>
          <w:t>sedanjik</w:t>
        </w:r>
      </w:hyperlink>
      <w:r w:rsidR="00AA1BF9" w:rsidRPr="00C516FE">
        <w:rPr>
          <w:rFonts w:ascii="Cambria" w:eastAsia="Times New Roman" w:hAnsi="Cambria" w:cs="Arial"/>
          <w:color w:val="000000"/>
          <w:sz w:val="21"/>
          <w:szCs w:val="21"/>
          <w:lang w:eastAsia="sl-SI"/>
        </w:rPr>
        <w:t>: barvam</w:t>
      </w:r>
    </w:p>
    <w:p w:rsidR="00AA1BF9" w:rsidRPr="00C516FE" w:rsidRDefault="003512C1" w:rsidP="00AA1BF9">
      <w:pPr>
        <w:numPr>
          <w:ilvl w:val="0"/>
          <w:numId w:val="4"/>
        </w:numPr>
        <w:shd w:val="clear" w:color="auto" w:fill="FFFFFF"/>
        <w:spacing w:before="100" w:beforeAutospacing="1" w:after="24" w:line="336" w:lineRule="atLeast"/>
        <w:ind w:left="384"/>
        <w:rPr>
          <w:rFonts w:ascii="Cambria" w:eastAsia="Times New Roman" w:hAnsi="Cambria" w:cs="Arial"/>
          <w:color w:val="000000"/>
          <w:sz w:val="21"/>
          <w:szCs w:val="21"/>
          <w:lang w:eastAsia="sl-SI"/>
        </w:rPr>
      </w:pPr>
      <w:hyperlink r:id="rId20" w:tooltip="Prihodnjik (stran ne obstaja)" w:history="1">
        <w:r w:rsidR="00AA1BF9" w:rsidRPr="00C516FE">
          <w:rPr>
            <w:rFonts w:ascii="Cambria" w:eastAsia="Times New Roman" w:hAnsi="Cambria" w:cs="Arial"/>
            <w:b/>
            <w:color w:val="000000"/>
            <w:sz w:val="21"/>
            <w:szCs w:val="21"/>
            <w:lang w:eastAsia="sl-SI"/>
          </w:rPr>
          <w:t>prihodnjik</w:t>
        </w:r>
      </w:hyperlink>
      <w:r w:rsidR="00AA1BF9" w:rsidRPr="00C516FE">
        <w:rPr>
          <w:rFonts w:ascii="Cambria" w:eastAsia="Times New Roman" w:hAnsi="Cambria" w:cs="Arial"/>
          <w:color w:val="000000"/>
          <w:sz w:val="21"/>
          <w:szCs w:val="21"/>
          <w:lang w:eastAsia="sl-SI"/>
        </w:rPr>
        <w:t>: pobarval bom</w:t>
      </w:r>
    </w:p>
    <w:p w:rsidR="00AA1BF9" w:rsidRPr="00C516FE" w:rsidRDefault="003512C1" w:rsidP="00AA1BF9">
      <w:pPr>
        <w:numPr>
          <w:ilvl w:val="0"/>
          <w:numId w:val="4"/>
        </w:numPr>
        <w:shd w:val="clear" w:color="auto" w:fill="FFFFFF"/>
        <w:spacing w:before="100" w:beforeAutospacing="1" w:after="24" w:line="336" w:lineRule="atLeast"/>
        <w:ind w:left="384"/>
        <w:rPr>
          <w:rFonts w:ascii="Cambria" w:eastAsia="Times New Roman" w:hAnsi="Cambria" w:cs="Arial"/>
          <w:color w:val="000000"/>
          <w:sz w:val="21"/>
          <w:szCs w:val="21"/>
          <w:lang w:eastAsia="sl-SI"/>
        </w:rPr>
      </w:pPr>
      <w:hyperlink r:id="rId21" w:tooltip="Predpreteklik (stran ne obstaja)" w:history="1">
        <w:r w:rsidR="00AA1BF9" w:rsidRPr="00C516FE">
          <w:rPr>
            <w:rFonts w:ascii="Cambria" w:eastAsia="Times New Roman" w:hAnsi="Cambria" w:cs="Arial"/>
            <w:b/>
            <w:color w:val="000000"/>
            <w:sz w:val="21"/>
            <w:szCs w:val="21"/>
            <w:lang w:eastAsia="sl-SI"/>
          </w:rPr>
          <w:t>predpreteklik</w:t>
        </w:r>
      </w:hyperlink>
      <w:r w:rsidR="00AA1BF9" w:rsidRPr="00C516FE">
        <w:rPr>
          <w:rFonts w:ascii="Cambria" w:eastAsia="Times New Roman" w:hAnsi="Cambria" w:cs="Arial"/>
          <w:color w:val="000000"/>
          <w:sz w:val="21"/>
          <w:szCs w:val="21"/>
          <w:lang w:eastAsia="sl-SI"/>
        </w:rPr>
        <w:t>: pobarval sem bil</w:t>
      </w:r>
    </w:p>
    <w:p w:rsidR="00C516FE" w:rsidRDefault="00C516FE"/>
    <w:sectPr w:rsidR="00C5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6E0C"/>
    <w:multiLevelType w:val="multilevel"/>
    <w:tmpl w:val="41E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181FDD"/>
    <w:multiLevelType w:val="multilevel"/>
    <w:tmpl w:val="2A42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0A245E"/>
    <w:multiLevelType w:val="multilevel"/>
    <w:tmpl w:val="DCD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230E7"/>
    <w:multiLevelType w:val="multilevel"/>
    <w:tmpl w:val="7A3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11BA8"/>
    <w:multiLevelType w:val="multilevel"/>
    <w:tmpl w:val="43B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3AB"/>
    <w:rsid w:val="001C5578"/>
    <w:rsid w:val="002376D4"/>
    <w:rsid w:val="003512C1"/>
    <w:rsid w:val="009A2646"/>
    <w:rsid w:val="00AA1BF9"/>
    <w:rsid w:val="00C516FE"/>
    <w:rsid w:val="00F263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AA1BF9"/>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AA1BF9"/>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BF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AA1BF9"/>
  </w:style>
  <w:style w:type="character" w:styleId="Hyperlink">
    <w:name w:val="Hyperlink"/>
    <w:uiPriority w:val="99"/>
    <w:semiHidden/>
    <w:unhideWhenUsed/>
    <w:rsid w:val="00AA1BF9"/>
    <w:rPr>
      <w:color w:val="0000FF"/>
      <w:u w:val="single"/>
    </w:rPr>
  </w:style>
  <w:style w:type="character" w:customStyle="1" w:styleId="Heading2Char">
    <w:name w:val="Heading 2 Char"/>
    <w:link w:val="Heading2"/>
    <w:uiPriority w:val="9"/>
    <w:rsid w:val="00AA1BF9"/>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AA1BF9"/>
    <w:rPr>
      <w:rFonts w:ascii="Times New Roman" w:eastAsia="Times New Roman" w:hAnsi="Times New Roman" w:cs="Times New Roman"/>
      <w:b/>
      <w:bCs/>
      <w:sz w:val="27"/>
      <w:szCs w:val="27"/>
      <w:lang w:eastAsia="sl-SI"/>
    </w:rPr>
  </w:style>
  <w:style w:type="character" w:customStyle="1" w:styleId="mw-headline">
    <w:name w:val="mw-headline"/>
    <w:basedOn w:val="DefaultParagraphFont"/>
    <w:rsid w:val="00AA1BF9"/>
  </w:style>
  <w:style w:type="character" w:customStyle="1" w:styleId="mw-editsection">
    <w:name w:val="mw-editsection"/>
    <w:basedOn w:val="DefaultParagraphFont"/>
    <w:rsid w:val="00AA1BF9"/>
  </w:style>
  <w:style w:type="character" w:customStyle="1" w:styleId="mw-editsection-bracket">
    <w:name w:val="mw-editsection-bracket"/>
    <w:basedOn w:val="DefaultParagraphFont"/>
    <w:rsid w:val="00AA1BF9"/>
  </w:style>
  <w:style w:type="character" w:customStyle="1" w:styleId="mw-editsection-divider">
    <w:name w:val="mw-editsection-divider"/>
    <w:basedOn w:val="DefaultParagraphFont"/>
    <w:rsid w:val="00AA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37195">
      <w:bodyDiv w:val="1"/>
      <w:marLeft w:val="0"/>
      <w:marRight w:val="0"/>
      <w:marTop w:val="0"/>
      <w:marBottom w:val="0"/>
      <w:divBdr>
        <w:top w:val="none" w:sz="0" w:space="0" w:color="auto"/>
        <w:left w:val="none" w:sz="0" w:space="0" w:color="auto"/>
        <w:bottom w:val="none" w:sz="0" w:space="0" w:color="auto"/>
        <w:right w:val="none" w:sz="0" w:space="0" w:color="auto"/>
      </w:divBdr>
    </w:div>
    <w:div w:id="1718893448">
      <w:bodyDiv w:val="1"/>
      <w:marLeft w:val="0"/>
      <w:marRight w:val="0"/>
      <w:marTop w:val="0"/>
      <w:marBottom w:val="0"/>
      <w:divBdr>
        <w:top w:val="none" w:sz="0" w:space="0" w:color="auto"/>
        <w:left w:val="none" w:sz="0" w:space="0" w:color="auto"/>
        <w:bottom w:val="none" w:sz="0" w:space="0" w:color="auto"/>
        <w:right w:val="none" w:sz="0" w:space="0" w:color="auto"/>
      </w:divBdr>
    </w:div>
    <w:div w:id="19288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Glagolski_naklon" TargetMode="External"/><Relationship Id="rId13" Type="http://schemas.openxmlformats.org/officeDocument/2006/relationships/hyperlink" Target="https://sl.wikipedia.org/w/index.php?title=Prehodni_glagol&amp;action=edit&amp;redlink=1" TargetMode="External"/><Relationship Id="rId18" Type="http://schemas.openxmlformats.org/officeDocument/2006/relationships/hyperlink" Target="https://sl.wikipedia.org/w/index.php?title=Preteklik&amp;action=edit&amp;redlink=1" TargetMode="External"/><Relationship Id="rId3" Type="http://schemas.openxmlformats.org/officeDocument/2006/relationships/settings" Target="settings.xml"/><Relationship Id="rId21" Type="http://schemas.openxmlformats.org/officeDocument/2006/relationships/hyperlink" Target="https://sl.wikipedia.org/w/index.php?title=Predpreteklik&amp;action=edit&amp;redlink=1" TargetMode="External"/><Relationship Id="rId7" Type="http://schemas.openxmlformats.org/officeDocument/2006/relationships/hyperlink" Target="https://sl.wikipedia.org/wiki/Glagolski_%C4%8Das" TargetMode="External"/><Relationship Id="rId12" Type="http://schemas.openxmlformats.org/officeDocument/2006/relationships/hyperlink" Target="https://sl.wikipedia.org/wiki/Glagolski_vid" TargetMode="External"/><Relationship Id="rId17" Type="http://schemas.openxmlformats.org/officeDocument/2006/relationships/hyperlink" Target="https://sl.wikipedia.org/wiki/%C4%8Clenek" TargetMode="External"/><Relationship Id="rId2" Type="http://schemas.openxmlformats.org/officeDocument/2006/relationships/styles" Target="styles.xml"/><Relationship Id="rId16" Type="http://schemas.openxmlformats.org/officeDocument/2006/relationships/hyperlink" Target="https://sl.wikipedia.org/wiki/Poved" TargetMode="External"/><Relationship Id="rId20" Type="http://schemas.openxmlformats.org/officeDocument/2006/relationships/hyperlink" Target="https://sl.wikipedia.org/w/index.php?title=Prihodnjik&amp;action=edit&amp;redlink=1" TargetMode="External"/><Relationship Id="rId1" Type="http://schemas.openxmlformats.org/officeDocument/2006/relationships/numbering" Target="numbering.xml"/><Relationship Id="rId6" Type="http://schemas.openxmlformats.org/officeDocument/2006/relationships/hyperlink" Target="https://sl.wikipedia.org/wiki/Slovni%C4%8Dno_%C5%A1tevilo" TargetMode="External"/><Relationship Id="rId11" Type="http://schemas.openxmlformats.org/officeDocument/2006/relationships/hyperlink" Target="https://sl.wikipedia.org/wiki/Prehodnost" TargetMode="External"/><Relationship Id="rId5" Type="http://schemas.openxmlformats.org/officeDocument/2006/relationships/hyperlink" Target="https://sl.wikipedia.org/wiki/Slovni%C4%8Dna_oseba" TargetMode="External"/><Relationship Id="rId15" Type="http://schemas.openxmlformats.org/officeDocument/2006/relationships/hyperlink" Target="https://sl.wikipedia.org/wiki/Glagolski_na%C4%8Din" TargetMode="External"/><Relationship Id="rId23" Type="http://schemas.openxmlformats.org/officeDocument/2006/relationships/theme" Target="theme/theme1.xml"/><Relationship Id="rId10" Type="http://schemas.openxmlformats.org/officeDocument/2006/relationships/hyperlink" Target="https://sl.wikipedia.org/wiki/Glagolski_na%C4%8Din" TargetMode="External"/><Relationship Id="rId19" Type="http://schemas.openxmlformats.org/officeDocument/2006/relationships/hyperlink" Target="https://sl.wikipedia.org/w/index.php?title=Sedanjik&amp;action=edit&amp;redlink=1" TargetMode="External"/><Relationship Id="rId4" Type="http://schemas.openxmlformats.org/officeDocument/2006/relationships/webSettings" Target="webSettings.xml"/><Relationship Id="rId9" Type="http://schemas.openxmlformats.org/officeDocument/2006/relationships/hyperlink" Target="https://sl.wikipedia.org/wiki/Glagolski_vid" TargetMode="External"/><Relationship Id="rId14" Type="http://schemas.openxmlformats.org/officeDocument/2006/relationships/hyperlink" Target="https://sl.wikipedia.org/w/index.php?title=Neprehodni_glagol&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Links>
    <vt:vector size="102" baseType="variant">
      <vt:variant>
        <vt:i4>7012391</vt:i4>
      </vt:variant>
      <vt:variant>
        <vt:i4>48</vt:i4>
      </vt:variant>
      <vt:variant>
        <vt:i4>0</vt:i4>
      </vt:variant>
      <vt:variant>
        <vt:i4>5</vt:i4>
      </vt:variant>
      <vt:variant>
        <vt:lpwstr>https://sl.wikipedia.org/w/index.php?title=Predpreteklik&amp;action=edit&amp;redlink=1</vt:lpwstr>
      </vt:variant>
      <vt:variant>
        <vt:lpwstr/>
      </vt:variant>
      <vt:variant>
        <vt:i4>3670075</vt:i4>
      </vt:variant>
      <vt:variant>
        <vt:i4>45</vt:i4>
      </vt:variant>
      <vt:variant>
        <vt:i4>0</vt:i4>
      </vt:variant>
      <vt:variant>
        <vt:i4>5</vt:i4>
      </vt:variant>
      <vt:variant>
        <vt:lpwstr>https://sl.wikipedia.org/w/index.php?title=Prihodnjik&amp;action=edit&amp;redlink=1</vt:lpwstr>
      </vt:variant>
      <vt:variant>
        <vt:lpwstr/>
      </vt:variant>
      <vt:variant>
        <vt:i4>5832769</vt:i4>
      </vt:variant>
      <vt:variant>
        <vt:i4>42</vt:i4>
      </vt:variant>
      <vt:variant>
        <vt:i4>0</vt:i4>
      </vt:variant>
      <vt:variant>
        <vt:i4>5</vt:i4>
      </vt:variant>
      <vt:variant>
        <vt:lpwstr>https://sl.wikipedia.org/w/index.php?title=Sedanjik&amp;action=edit&amp;redlink=1</vt:lpwstr>
      </vt:variant>
      <vt:variant>
        <vt:lpwstr/>
      </vt:variant>
      <vt:variant>
        <vt:i4>8257585</vt:i4>
      </vt:variant>
      <vt:variant>
        <vt:i4>39</vt:i4>
      </vt:variant>
      <vt:variant>
        <vt:i4>0</vt:i4>
      </vt:variant>
      <vt:variant>
        <vt:i4>5</vt:i4>
      </vt:variant>
      <vt:variant>
        <vt:lpwstr>https://sl.wikipedia.org/w/index.php?title=Preteklik&amp;action=edit&amp;redlink=1</vt:lpwstr>
      </vt:variant>
      <vt:variant>
        <vt:lpwstr/>
      </vt:variant>
      <vt:variant>
        <vt:i4>655433</vt:i4>
      </vt:variant>
      <vt:variant>
        <vt:i4>36</vt:i4>
      </vt:variant>
      <vt:variant>
        <vt:i4>0</vt:i4>
      </vt:variant>
      <vt:variant>
        <vt:i4>5</vt:i4>
      </vt:variant>
      <vt:variant>
        <vt:lpwstr>https://sl.wikipedia.org/wiki/%C4%8Clenek</vt:lpwstr>
      </vt:variant>
      <vt:variant>
        <vt:lpwstr/>
      </vt:variant>
      <vt:variant>
        <vt:i4>2424932</vt:i4>
      </vt:variant>
      <vt:variant>
        <vt:i4>33</vt:i4>
      </vt:variant>
      <vt:variant>
        <vt:i4>0</vt:i4>
      </vt:variant>
      <vt:variant>
        <vt:i4>5</vt:i4>
      </vt:variant>
      <vt:variant>
        <vt:lpwstr>https://sl.wikipedia.org/wiki/Poved</vt:lpwstr>
      </vt:variant>
      <vt:variant>
        <vt:lpwstr/>
      </vt:variant>
      <vt:variant>
        <vt:i4>5308479</vt:i4>
      </vt:variant>
      <vt:variant>
        <vt:i4>30</vt:i4>
      </vt:variant>
      <vt:variant>
        <vt:i4>0</vt:i4>
      </vt:variant>
      <vt:variant>
        <vt:i4>5</vt:i4>
      </vt:variant>
      <vt:variant>
        <vt:lpwstr>https://sl.wikipedia.org/wiki/Glagolski_na%C4%8Din</vt:lpwstr>
      </vt:variant>
      <vt:variant>
        <vt:lpwstr/>
      </vt:variant>
      <vt:variant>
        <vt:i4>4915246</vt:i4>
      </vt:variant>
      <vt:variant>
        <vt:i4>27</vt:i4>
      </vt:variant>
      <vt:variant>
        <vt:i4>0</vt:i4>
      </vt:variant>
      <vt:variant>
        <vt:i4>5</vt:i4>
      </vt:variant>
      <vt:variant>
        <vt:lpwstr>https://sl.wikipedia.org/w/index.php?title=Neprehodni_glagol&amp;action=edit&amp;redlink=1</vt:lpwstr>
      </vt:variant>
      <vt:variant>
        <vt:lpwstr/>
      </vt:variant>
      <vt:variant>
        <vt:i4>2424907</vt:i4>
      </vt:variant>
      <vt:variant>
        <vt:i4>24</vt:i4>
      </vt:variant>
      <vt:variant>
        <vt:i4>0</vt:i4>
      </vt:variant>
      <vt:variant>
        <vt:i4>5</vt:i4>
      </vt:variant>
      <vt:variant>
        <vt:lpwstr>https://sl.wikipedia.org/w/index.php?title=Prehodni_glagol&amp;action=edit&amp;redlink=1</vt:lpwstr>
      </vt:variant>
      <vt:variant>
        <vt:lpwstr/>
      </vt:variant>
      <vt:variant>
        <vt:i4>1376359</vt:i4>
      </vt:variant>
      <vt:variant>
        <vt:i4>21</vt:i4>
      </vt:variant>
      <vt:variant>
        <vt:i4>0</vt:i4>
      </vt:variant>
      <vt:variant>
        <vt:i4>5</vt:i4>
      </vt:variant>
      <vt:variant>
        <vt:lpwstr>https://sl.wikipedia.org/wiki/Glagolski_vid</vt:lpwstr>
      </vt:variant>
      <vt:variant>
        <vt:lpwstr/>
      </vt:variant>
      <vt:variant>
        <vt:i4>4849669</vt:i4>
      </vt:variant>
      <vt:variant>
        <vt:i4>18</vt:i4>
      </vt:variant>
      <vt:variant>
        <vt:i4>0</vt:i4>
      </vt:variant>
      <vt:variant>
        <vt:i4>5</vt:i4>
      </vt:variant>
      <vt:variant>
        <vt:lpwstr>https://sl.wikipedia.org/wiki/Prehodnost</vt:lpwstr>
      </vt:variant>
      <vt:variant>
        <vt:lpwstr/>
      </vt:variant>
      <vt:variant>
        <vt:i4>5308479</vt:i4>
      </vt:variant>
      <vt:variant>
        <vt:i4>15</vt:i4>
      </vt:variant>
      <vt:variant>
        <vt:i4>0</vt:i4>
      </vt:variant>
      <vt:variant>
        <vt:i4>5</vt:i4>
      </vt:variant>
      <vt:variant>
        <vt:lpwstr>https://sl.wikipedia.org/wiki/Glagolski_na%C4%8Din</vt:lpwstr>
      </vt:variant>
      <vt:variant>
        <vt:lpwstr/>
      </vt:variant>
      <vt:variant>
        <vt:i4>1376359</vt:i4>
      </vt:variant>
      <vt:variant>
        <vt:i4>12</vt:i4>
      </vt:variant>
      <vt:variant>
        <vt:i4>0</vt:i4>
      </vt:variant>
      <vt:variant>
        <vt:i4>5</vt:i4>
      </vt:variant>
      <vt:variant>
        <vt:lpwstr>https://sl.wikipedia.org/wiki/Glagolski_vid</vt:lpwstr>
      </vt:variant>
      <vt:variant>
        <vt:lpwstr/>
      </vt:variant>
      <vt:variant>
        <vt:i4>2031739</vt:i4>
      </vt:variant>
      <vt:variant>
        <vt:i4>9</vt:i4>
      </vt:variant>
      <vt:variant>
        <vt:i4>0</vt:i4>
      </vt:variant>
      <vt:variant>
        <vt:i4>5</vt:i4>
      </vt:variant>
      <vt:variant>
        <vt:lpwstr>https://sl.wikipedia.org/wiki/Glagolski_naklon</vt:lpwstr>
      </vt:variant>
      <vt:variant>
        <vt:lpwstr/>
      </vt:variant>
      <vt:variant>
        <vt:i4>2949209</vt:i4>
      </vt:variant>
      <vt:variant>
        <vt:i4>6</vt:i4>
      </vt:variant>
      <vt:variant>
        <vt:i4>0</vt:i4>
      </vt:variant>
      <vt:variant>
        <vt:i4>5</vt:i4>
      </vt:variant>
      <vt:variant>
        <vt:lpwstr>https://sl.wikipedia.org/wiki/Glagolski_%C4%8Das</vt:lpwstr>
      </vt:variant>
      <vt:variant>
        <vt:lpwstr/>
      </vt:variant>
      <vt:variant>
        <vt:i4>917619</vt:i4>
      </vt:variant>
      <vt:variant>
        <vt:i4>3</vt:i4>
      </vt:variant>
      <vt:variant>
        <vt:i4>0</vt:i4>
      </vt:variant>
      <vt:variant>
        <vt:i4>5</vt:i4>
      </vt:variant>
      <vt:variant>
        <vt:lpwstr>https://sl.wikipedia.org/wiki/Slovni%C4%8Dno_%C5%A1tevilo</vt:lpwstr>
      </vt:variant>
      <vt:variant>
        <vt:lpwstr/>
      </vt:variant>
      <vt:variant>
        <vt:i4>7602201</vt:i4>
      </vt:variant>
      <vt:variant>
        <vt:i4>0</vt:i4>
      </vt:variant>
      <vt:variant>
        <vt:i4>0</vt:i4>
      </vt:variant>
      <vt:variant>
        <vt:i4>5</vt:i4>
      </vt:variant>
      <vt:variant>
        <vt:lpwstr>https://sl.wikipedia.org/wiki/Slovni%C4%8Dna_oseba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