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A8" w:rsidRDefault="007D5998">
      <w:pPr>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2pt;margin-top:5pt;width:162pt;height:24.75pt;z-index:251653632" o:allowincell="f">
            <v:shadow color="#868686"/>
            <v:textpath style="font-family:&quot;Arial Black&quot;;font-size:18pt;v-text-kern:t" trim="t" fitpath="t" string="Sporazumevanje"/>
          </v:shape>
        </w:pict>
      </w:r>
    </w:p>
    <w:p w:rsidR="00F14BA8" w:rsidRDefault="00F14BA8">
      <w:pPr>
        <w:jc w:val="center"/>
      </w:pPr>
    </w:p>
    <w:p w:rsidR="00F14BA8" w:rsidRDefault="00F14BA8">
      <w:pPr>
        <w:jc w:val="center"/>
      </w:pPr>
    </w:p>
    <w:p w:rsidR="00F14BA8" w:rsidRDefault="0047053E">
      <w:pPr>
        <w:jc w:val="center"/>
      </w:pPr>
      <w:r>
        <w:t>Sporazumevanje ali komunikacija je izmenjava besedil med ljudmi. Obsega sporočanje alli tvorjenje besedil in sprejemanje besedil. Sporoča sporočevalec, ki je lahko govorec ali pisec, sprejema pa prejemnik alli naslovnik, ki je poslušalec ali bralec. Sporočanje poteka dvosmerno ( vlogi sporočevalca in prejemnika se lahko zamenjata).</w:t>
      </w:r>
    </w:p>
    <w:p w:rsidR="00F14BA8" w:rsidRDefault="00F14BA8">
      <w:pPr>
        <w:jc w:val="center"/>
      </w:pPr>
    </w:p>
    <w:p w:rsidR="00F14BA8" w:rsidRDefault="0047053E">
      <w:pPr>
        <w:pStyle w:val="Heading6"/>
      </w:pPr>
      <w:r>
        <w:t>SPOROČANJJE</w:t>
      </w:r>
    </w:p>
    <w:p w:rsidR="00F14BA8" w:rsidRDefault="00F14BA8">
      <w:pPr>
        <w:jc w:val="center"/>
      </w:pPr>
    </w:p>
    <w:p w:rsidR="00F14BA8" w:rsidRDefault="0047053E">
      <w:pPr>
        <w:jc w:val="center"/>
      </w:pPr>
      <w:r>
        <w:t>Je dejanje sporočevalca (govori ali piše). Ločimo več dejavnikov sporočanja, ki so:</w:t>
      </w:r>
    </w:p>
    <w:p w:rsidR="00F14BA8" w:rsidRDefault="00F14BA8">
      <w:pPr>
        <w:numPr>
          <w:ilvl w:val="0"/>
          <w:numId w:val="1"/>
        </w:numPr>
        <w:jc w:val="center"/>
        <w:sectPr w:rsidR="00F14BA8">
          <w:type w:val="continuous"/>
          <w:pgSz w:w="12240" w:h="15840"/>
          <w:pgMar w:top="1440" w:right="1800" w:bottom="1440" w:left="1800" w:header="708" w:footer="708" w:gutter="0"/>
          <w:cols w:space="708"/>
        </w:sectPr>
      </w:pPr>
    </w:p>
    <w:p w:rsidR="00F14BA8" w:rsidRDefault="0047053E">
      <w:pPr>
        <w:numPr>
          <w:ilvl w:val="0"/>
          <w:numId w:val="1"/>
        </w:numPr>
        <w:jc w:val="center"/>
      </w:pPr>
      <w:r>
        <w:t>Okoliščine</w:t>
      </w:r>
    </w:p>
    <w:p w:rsidR="00F14BA8" w:rsidRDefault="0047053E">
      <w:pPr>
        <w:numPr>
          <w:ilvl w:val="0"/>
          <w:numId w:val="1"/>
        </w:numPr>
        <w:jc w:val="center"/>
      </w:pPr>
      <w:r>
        <w:t>Namen</w:t>
      </w:r>
    </w:p>
    <w:p w:rsidR="00F14BA8" w:rsidRDefault="0047053E">
      <w:pPr>
        <w:numPr>
          <w:ilvl w:val="0"/>
          <w:numId w:val="1"/>
        </w:numPr>
        <w:jc w:val="center"/>
      </w:pPr>
      <w:r>
        <w:t>Tema</w:t>
      </w:r>
    </w:p>
    <w:p w:rsidR="00F14BA8" w:rsidRDefault="0047053E">
      <w:pPr>
        <w:numPr>
          <w:ilvl w:val="0"/>
          <w:numId w:val="1"/>
        </w:numPr>
        <w:jc w:val="center"/>
      </w:pPr>
      <w:r>
        <w:t>Jezik</w:t>
      </w:r>
    </w:p>
    <w:p w:rsidR="00F14BA8" w:rsidRDefault="0047053E">
      <w:pPr>
        <w:numPr>
          <w:ilvl w:val="0"/>
          <w:numId w:val="1"/>
        </w:numPr>
        <w:jc w:val="center"/>
      </w:pPr>
      <w:r>
        <w:t>Prenosnik</w:t>
      </w:r>
    </w:p>
    <w:p w:rsidR="00F14BA8" w:rsidRDefault="0047053E">
      <w:pPr>
        <w:numPr>
          <w:ilvl w:val="0"/>
          <w:numId w:val="1"/>
        </w:numPr>
        <w:jc w:val="center"/>
      </w:pPr>
      <w:r>
        <w:t>Besedilo</w:t>
      </w:r>
    </w:p>
    <w:p w:rsidR="00F14BA8" w:rsidRDefault="00F14BA8">
      <w:pPr>
        <w:jc w:val="center"/>
        <w:sectPr w:rsidR="00F14BA8">
          <w:type w:val="continuous"/>
          <w:pgSz w:w="12240" w:h="15840"/>
          <w:pgMar w:top="1440" w:right="1800" w:bottom="1440" w:left="1800" w:header="708" w:footer="708" w:gutter="0"/>
          <w:cols w:num="2" w:space="708" w:equalWidth="0">
            <w:col w:w="3960" w:space="720"/>
            <w:col w:w="3960"/>
          </w:cols>
        </w:sectPr>
      </w:pPr>
    </w:p>
    <w:p w:rsidR="00F14BA8" w:rsidRDefault="00F14BA8"/>
    <w:p w:rsidR="00F14BA8" w:rsidRDefault="0047053E">
      <w:pPr>
        <w:pStyle w:val="Heading6"/>
      </w:pPr>
      <w:r>
        <w:t>OKOLIŠČINE</w:t>
      </w:r>
    </w:p>
    <w:p w:rsidR="00F14BA8" w:rsidRDefault="00F14BA8">
      <w:pPr>
        <w:jc w:val="center"/>
      </w:pPr>
    </w:p>
    <w:p w:rsidR="00F14BA8" w:rsidRDefault="0047053E">
      <w:pPr>
        <w:jc w:val="center"/>
      </w:pPr>
      <w:r>
        <w:t>Okoliščine sporočanja so:</w:t>
      </w:r>
    </w:p>
    <w:p w:rsidR="00F14BA8" w:rsidRDefault="00F14BA8">
      <w:pPr>
        <w:jc w:val="center"/>
      </w:pPr>
    </w:p>
    <w:p w:rsidR="00F14BA8" w:rsidRDefault="0047053E">
      <w:pPr>
        <w:numPr>
          <w:ilvl w:val="0"/>
          <w:numId w:val="2"/>
        </w:numPr>
        <w:jc w:val="center"/>
      </w:pPr>
      <w:r>
        <w:t>Sporočevalec</w:t>
      </w:r>
    </w:p>
    <w:p w:rsidR="00F14BA8" w:rsidRDefault="0047053E">
      <w:pPr>
        <w:numPr>
          <w:ilvl w:val="0"/>
          <w:numId w:val="2"/>
        </w:numPr>
        <w:jc w:val="center"/>
      </w:pPr>
      <w:r>
        <w:t>Kraj sporočanja</w:t>
      </w:r>
    </w:p>
    <w:p w:rsidR="00F14BA8" w:rsidRDefault="0047053E">
      <w:pPr>
        <w:numPr>
          <w:ilvl w:val="0"/>
          <w:numId w:val="2"/>
        </w:numPr>
        <w:jc w:val="center"/>
      </w:pPr>
      <w:r>
        <w:t>Nastanek</w:t>
      </w:r>
    </w:p>
    <w:p w:rsidR="00F14BA8" w:rsidRDefault="0047053E">
      <w:pPr>
        <w:numPr>
          <w:ilvl w:val="0"/>
          <w:numId w:val="2"/>
        </w:numPr>
        <w:jc w:val="center"/>
      </w:pPr>
      <w:r>
        <w:t>Čas sporočanja</w:t>
      </w:r>
    </w:p>
    <w:p w:rsidR="00F14BA8" w:rsidRDefault="0047053E">
      <w:pPr>
        <w:pStyle w:val="Heading6"/>
      </w:pPr>
      <w:r>
        <w:t>NAMEN SPOROČANJA</w:t>
      </w:r>
    </w:p>
    <w:p w:rsidR="00F14BA8" w:rsidRDefault="00F14BA8">
      <w:pPr>
        <w:jc w:val="center"/>
      </w:pPr>
    </w:p>
    <w:p w:rsidR="00F14BA8" w:rsidRDefault="0047053E">
      <w:pPr>
        <w:jc w:val="center"/>
        <w:rPr>
          <w:color w:val="FF0000"/>
        </w:rPr>
      </w:pPr>
      <w:r>
        <w:t xml:space="preserve">Sporočevalec sporoča z določenim namenom ali ciljem, zato ker hoče izraziti svoj namen. Sporočevalec lahko izraža svoj namen z dvema načinoma: </w:t>
      </w:r>
      <w:r>
        <w:rPr>
          <w:color w:val="FF0000"/>
        </w:rPr>
        <w:t>posrednim</w:t>
      </w:r>
    </w:p>
    <w:p w:rsidR="00F14BA8" w:rsidRDefault="0047053E">
      <w:pPr>
        <w:ind w:left="720" w:firstLine="720"/>
        <w:jc w:val="center"/>
      </w:pPr>
      <w:r>
        <w:rPr>
          <w:color w:val="FF0000"/>
        </w:rPr>
        <w:t>neposrednim</w:t>
      </w:r>
    </w:p>
    <w:p w:rsidR="00F14BA8" w:rsidRDefault="00F14BA8">
      <w:pPr>
        <w:jc w:val="center"/>
      </w:pPr>
    </w:p>
    <w:p w:rsidR="00F14BA8" w:rsidRDefault="0047053E">
      <w:pPr>
        <w:pStyle w:val="Heading4"/>
      </w:pPr>
      <w:r>
        <w:t>Neposredni način</w:t>
      </w:r>
    </w:p>
    <w:p w:rsidR="00F14BA8" w:rsidRDefault="00F14BA8">
      <w:pPr>
        <w:jc w:val="center"/>
      </w:pPr>
    </w:p>
    <w:p w:rsidR="00F14BA8" w:rsidRDefault="0047053E">
      <w:pPr>
        <w:numPr>
          <w:ilvl w:val="0"/>
          <w:numId w:val="3"/>
        </w:numPr>
        <w:jc w:val="center"/>
      </w:pPr>
      <w:r>
        <w:t>Kajenje prepovedano.</w:t>
      </w:r>
    </w:p>
    <w:p w:rsidR="00F14BA8" w:rsidRDefault="0047053E">
      <w:pPr>
        <w:numPr>
          <w:ilvl w:val="0"/>
          <w:numId w:val="3"/>
        </w:numPr>
        <w:jc w:val="center"/>
      </w:pPr>
      <w:r>
        <w:t>Pobriši tablo.</w:t>
      </w:r>
    </w:p>
    <w:p w:rsidR="00F14BA8" w:rsidRDefault="0047053E">
      <w:pPr>
        <w:numPr>
          <w:ilvl w:val="0"/>
          <w:numId w:val="3"/>
        </w:numPr>
        <w:jc w:val="center"/>
      </w:pPr>
      <w:r>
        <w:t>Koliko je ura.</w:t>
      </w:r>
    </w:p>
    <w:p w:rsidR="00F14BA8" w:rsidRDefault="00F14BA8">
      <w:pPr>
        <w:jc w:val="center"/>
      </w:pPr>
    </w:p>
    <w:p w:rsidR="00F14BA8" w:rsidRDefault="0047053E">
      <w:pPr>
        <w:pStyle w:val="Heading4"/>
      </w:pPr>
      <w:r>
        <w:t>Posredni način</w:t>
      </w:r>
    </w:p>
    <w:p w:rsidR="00F14BA8" w:rsidRDefault="00F14BA8">
      <w:pPr>
        <w:jc w:val="center"/>
      </w:pPr>
    </w:p>
    <w:p w:rsidR="00F14BA8" w:rsidRDefault="0047053E">
      <w:pPr>
        <w:jc w:val="center"/>
      </w:pPr>
      <w:r>
        <w:t>Včasih se sporočevalec izrazi tako, da uporabi jezikovne prvine, ki jih naslovnik ne pričakuje in ga lahko zavede.</w:t>
      </w:r>
    </w:p>
    <w:p w:rsidR="00F14BA8" w:rsidRDefault="00F14BA8">
      <w:pPr>
        <w:jc w:val="center"/>
      </w:pPr>
    </w:p>
    <w:p w:rsidR="00F14BA8" w:rsidRDefault="0047053E">
      <w:pPr>
        <w:numPr>
          <w:ilvl w:val="0"/>
          <w:numId w:val="4"/>
        </w:numPr>
        <w:jc w:val="center"/>
      </w:pPr>
      <w:r>
        <w:t>Oprostite, mogoče imate uro ?</w:t>
      </w:r>
    </w:p>
    <w:p w:rsidR="00F14BA8" w:rsidRDefault="0047053E">
      <w:pPr>
        <w:numPr>
          <w:ilvl w:val="0"/>
          <w:numId w:val="4"/>
        </w:numPr>
        <w:jc w:val="center"/>
      </w:pPr>
      <w:r>
        <w:t>Ali imaš rep ?</w:t>
      </w:r>
    </w:p>
    <w:p w:rsidR="00F14BA8" w:rsidRDefault="00F14BA8">
      <w:pPr>
        <w:jc w:val="center"/>
      </w:pPr>
    </w:p>
    <w:p w:rsidR="00F14BA8" w:rsidRDefault="0047053E">
      <w:pPr>
        <w:jc w:val="center"/>
      </w:pPr>
      <w:r>
        <w:t xml:space="preserve">Kateri način bo sporočevalec izbral, je odvisno od tega komu govori ali piše. Najmanj vlčjudno je pozivanje z velelnikom (zapri, utihni), zato sporočevalec lahko izbere le za </w:t>
      </w:r>
      <w:r>
        <w:lastRenderedPageBreak/>
        <w:t>podrejenega naslovnika, vljudnejši je povedni način (Bi lahko, prosim zaprl vrata), zato ga sporočevalec izbere za nadrejenega. Pozivanje z določenimi glagoli (Prepovedujem) je najpogostejše v uradovalnih besedilih. Sporočevalec se za posredni način odloča za to, ker želi prikriti svoj pravi namen.</w:t>
      </w:r>
    </w:p>
    <w:p w:rsidR="00F14BA8" w:rsidRDefault="00F14BA8">
      <w:pPr>
        <w:jc w:val="center"/>
      </w:pPr>
    </w:p>
    <w:p w:rsidR="00F14BA8" w:rsidRDefault="0047053E">
      <w:pPr>
        <w:pStyle w:val="Heading6"/>
      </w:pPr>
      <w:r>
        <w:t>TEMA</w:t>
      </w:r>
    </w:p>
    <w:p w:rsidR="00F14BA8" w:rsidRDefault="00F14BA8">
      <w:pPr>
        <w:jc w:val="center"/>
      </w:pPr>
    </w:p>
    <w:p w:rsidR="00F14BA8" w:rsidRDefault="0047053E">
      <w:pPr>
        <w:jc w:val="center"/>
      </w:pPr>
      <w:r>
        <w:t>Vsako besedilo ima svojo temo ali vsebino. Temaje to, o čemer govorimo ali pišemo, vsebina pa je to, kar o tem povemo.</w:t>
      </w:r>
    </w:p>
    <w:p w:rsidR="00F14BA8" w:rsidRDefault="00F14BA8">
      <w:pPr>
        <w:jc w:val="center"/>
      </w:pPr>
    </w:p>
    <w:p w:rsidR="00F14BA8" w:rsidRDefault="0047053E">
      <w:pPr>
        <w:pStyle w:val="Heading6"/>
      </w:pPr>
      <w:r>
        <w:t>JEZIK</w:t>
      </w:r>
    </w:p>
    <w:p w:rsidR="00F14BA8" w:rsidRDefault="00F14BA8">
      <w:pPr>
        <w:jc w:val="center"/>
      </w:pPr>
    </w:p>
    <w:p w:rsidR="00F14BA8" w:rsidRDefault="0047053E">
      <w:pPr>
        <w:jc w:val="center"/>
      </w:pPr>
      <w:r>
        <w:t>Poznamo besedni in nebesedni jezik, ki se med seboj povezujeta. Za uspešno sporazumevanje je nujno, da sporočevalec in prejemnik obvladata isti jezik.</w:t>
      </w:r>
    </w:p>
    <w:p w:rsidR="00F14BA8" w:rsidRDefault="00F14BA8">
      <w:pPr>
        <w:jc w:val="center"/>
      </w:pPr>
    </w:p>
    <w:p w:rsidR="00F14BA8" w:rsidRDefault="0047053E">
      <w:pPr>
        <w:jc w:val="center"/>
        <w:rPr>
          <w:color w:val="FF0000"/>
        </w:rPr>
      </w:pPr>
      <w:r>
        <w:rPr>
          <w:color w:val="FF0000"/>
        </w:rPr>
        <w:t>Tle zdnjič printanu</w:t>
      </w:r>
    </w:p>
    <w:p w:rsidR="00F14BA8" w:rsidRDefault="0047053E">
      <w:pPr>
        <w:pStyle w:val="Heading6"/>
      </w:pPr>
      <w:r>
        <w:t>PRENOSNIK</w:t>
      </w:r>
    </w:p>
    <w:p w:rsidR="00F14BA8" w:rsidRDefault="00F14BA8">
      <w:pPr>
        <w:jc w:val="center"/>
      </w:pPr>
    </w:p>
    <w:p w:rsidR="00F14BA8" w:rsidRDefault="0047053E">
      <w:pPr>
        <w:jc w:val="center"/>
      </w:pPr>
      <w:r>
        <w:t>Poznamo slušni in vidni prenosnik. Slušni je zvok, vidni je svetloba.</w:t>
      </w:r>
    </w:p>
    <w:p w:rsidR="00F14BA8" w:rsidRDefault="00F14BA8">
      <w:pPr>
        <w:jc w:val="center"/>
      </w:pPr>
    </w:p>
    <w:p w:rsidR="00F14BA8" w:rsidRDefault="0047053E">
      <w:pPr>
        <w:pStyle w:val="Heading4"/>
        <w:rPr>
          <w:color w:val="FF0000"/>
        </w:rPr>
      </w:pPr>
      <w:r>
        <w:rPr>
          <w:color w:val="FF0000"/>
        </w:rPr>
        <w:t>SLUŠNI PRENOSNIK</w:t>
      </w:r>
    </w:p>
    <w:p w:rsidR="00F14BA8" w:rsidRDefault="00F14BA8">
      <w:pPr>
        <w:jc w:val="center"/>
      </w:pPr>
    </w:p>
    <w:p w:rsidR="00F14BA8" w:rsidRDefault="0047053E">
      <w:pPr>
        <w:jc w:val="center"/>
      </w:pPr>
      <w:r>
        <w:t>Besede izgovarjamo z glasovi, ki jih tvorimo z govorili. V slovenskem jeziku poznamo 29 glasov ali fonemov (glasniki).</w:t>
      </w:r>
    </w:p>
    <w:p w:rsidR="00F14BA8" w:rsidRDefault="00F14BA8">
      <w:pPr>
        <w:jc w:val="center"/>
      </w:pPr>
    </w:p>
    <w:p w:rsidR="00F14BA8" w:rsidRDefault="0047053E">
      <w:pPr>
        <w:jc w:val="center"/>
      </w:pPr>
      <w:r>
        <w:t>Peti</w:t>
      </w:r>
    </w:p>
    <w:p w:rsidR="00F14BA8" w:rsidRDefault="0047053E">
      <w:pPr>
        <w:jc w:val="center"/>
      </w:pPr>
      <w:r>
        <w:t>Piti</w:t>
      </w:r>
    </w:p>
    <w:p w:rsidR="00F14BA8" w:rsidRDefault="0047053E">
      <w:pPr>
        <w:jc w:val="center"/>
      </w:pPr>
      <w:r>
        <w:t>Poti</w:t>
      </w:r>
    </w:p>
    <w:p w:rsidR="00F14BA8" w:rsidRDefault="00F14BA8">
      <w:pPr>
        <w:jc w:val="center"/>
      </w:pPr>
    </w:p>
    <w:p w:rsidR="00F14BA8" w:rsidRDefault="0047053E">
      <w:pPr>
        <w:jc w:val="center"/>
      </w:pPr>
      <w:r>
        <w:t>V okviru besed opravljamo pomensko razločevalno funkcijo. Delimo jih na:</w:t>
      </w:r>
    </w:p>
    <w:p w:rsidR="00F14BA8" w:rsidRDefault="00F14BA8">
      <w:pPr>
        <w:jc w:val="center"/>
      </w:pPr>
    </w:p>
    <w:p w:rsidR="00F14BA8" w:rsidRDefault="00F14BA8">
      <w:pPr>
        <w:jc w:val="center"/>
        <w:sectPr w:rsidR="00F14BA8">
          <w:type w:val="continuous"/>
          <w:pgSz w:w="12240" w:h="15840"/>
          <w:pgMar w:top="1440" w:right="1800" w:bottom="1440" w:left="1800" w:header="708" w:footer="708" w:gutter="0"/>
          <w:cols w:space="708"/>
        </w:sectPr>
      </w:pPr>
    </w:p>
    <w:p w:rsidR="00F14BA8" w:rsidRDefault="0047053E">
      <w:pPr>
        <w:jc w:val="center"/>
      </w:pPr>
      <w:r>
        <w:t>Samoglasnike</w:t>
      </w:r>
    </w:p>
    <w:p w:rsidR="00F14BA8" w:rsidRDefault="0047053E">
      <w:pPr>
        <w:jc w:val="center"/>
        <w:rPr>
          <w:color w:val="FF0000"/>
        </w:rPr>
      </w:pPr>
      <w:r>
        <w:rPr>
          <w:color w:val="FF0000"/>
        </w:rPr>
        <w:t>Vokale</w:t>
      </w:r>
    </w:p>
    <w:p w:rsidR="00F14BA8" w:rsidRDefault="0047053E">
      <w:pPr>
        <w:jc w:val="center"/>
      </w:pPr>
      <w:r>
        <w:t>Soglasnike</w:t>
      </w:r>
    </w:p>
    <w:p w:rsidR="00F14BA8" w:rsidRDefault="0047053E">
      <w:pPr>
        <w:jc w:val="center"/>
        <w:rPr>
          <w:color w:val="FF0000"/>
        </w:rPr>
        <w:sectPr w:rsidR="00F14BA8">
          <w:type w:val="continuous"/>
          <w:pgSz w:w="12240" w:h="15840"/>
          <w:pgMar w:top="1440" w:right="1800" w:bottom="1440" w:left="1800" w:header="708" w:footer="708" w:gutter="0"/>
          <w:cols w:num="2" w:space="708" w:equalWidth="0">
            <w:col w:w="3960" w:space="720"/>
            <w:col w:w="3960"/>
          </w:cols>
        </w:sectPr>
      </w:pPr>
      <w:r>
        <w:rPr>
          <w:color w:val="FF0000"/>
        </w:rPr>
        <w:t>Konzonante</w:t>
      </w:r>
    </w:p>
    <w:p w:rsidR="00F14BA8" w:rsidRDefault="00F14BA8">
      <w:pPr>
        <w:jc w:val="center"/>
      </w:pPr>
    </w:p>
    <w:p w:rsidR="00F14BA8" w:rsidRDefault="0047053E">
      <w:pPr>
        <w:jc w:val="center"/>
      </w:pPr>
      <w:r>
        <w:t>Samoglasnikov je 8, soglasnikov je 21</w:t>
      </w: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F14BA8">
      <w:pPr>
        <w:jc w:val="center"/>
      </w:pPr>
    </w:p>
    <w:p w:rsidR="00F14BA8" w:rsidRDefault="0047053E">
      <w:pPr>
        <w:jc w:val="center"/>
      </w:pPr>
      <w:r>
        <w:lastRenderedPageBreak/>
        <w:t>Samoglasniki so nosilci zvokov. Beseda ima toliko zlogov, kolikor ima soglasnikov. Izgovorjeni so različno močno. Glasneje izgovorjeni so naglašeni, tiše izgovorjeni pa so nenaglašeni. Ločimo jakostni in tonemski naglas. Tonemski naglas je prisoten v redkih narečjih, je pa knjižni.</w:t>
      </w:r>
    </w:p>
    <w:p w:rsidR="00F14BA8" w:rsidRDefault="00F14BA8">
      <w:pPr>
        <w:jc w:val="center"/>
      </w:pPr>
    </w:p>
    <w:p w:rsidR="00F14BA8" w:rsidRDefault="0047053E">
      <w:pPr>
        <w:jc w:val="center"/>
      </w:pPr>
      <w:r>
        <w:t>Enozložne besede so načeloma naglašene. Nekaj enozložnic pa je brez naglasa, imenujemo jih breznaglasnice, klitike, naslonke (in, pa, ter, sem, je…). V večzložnih besedah je naglašen en sam samoglasnik. Naglasno mesto je v slovenščini prosto, zato se ga naučimo hkrati z besedo. Največ besed v slovenščini ima en sam naglas, nekaj besed pa jih ima tudi več (avtocesta, zobozdravnik…).</w:t>
      </w:r>
    </w:p>
    <w:p w:rsidR="00F14BA8" w:rsidRDefault="0047053E">
      <w:pPr>
        <w:jc w:val="center"/>
      </w:pPr>
      <w:r>
        <w:t>Samoglasnik se ločijo tudi po svoji dolžini. V slovenščini so nenaglašeni samoglasniki vedno kratki, naglašeni pa so dolgi ali kratki (polglasnik je vedno kratek, ozka e in o pa st vedno dolga.</w:t>
      </w:r>
    </w:p>
    <w:p w:rsidR="00F14BA8" w:rsidRDefault="00F14BA8">
      <w:pPr>
        <w:jc w:val="center"/>
      </w:pPr>
    </w:p>
    <w:p w:rsidR="00F14BA8" w:rsidRDefault="0047053E">
      <w:pPr>
        <w:pStyle w:val="Heading6"/>
      </w:pPr>
      <w:r>
        <w:t>NAGLASNA ZNAMENJA</w:t>
      </w:r>
    </w:p>
    <w:p w:rsidR="00F14BA8" w:rsidRDefault="00F14BA8">
      <w:pPr>
        <w:jc w:val="center"/>
      </w:pPr>
    </w:p>
    <w:p w:rsidR="00F14BA8" w:rsidRDefault="0047053E">
      <w:pPr>
        <w:jc w:val="center"/>
      </w:pPr>
      <w:r>
        <w:t>Z njimi zaznamujemo mesto naglasa in trajanje naglašenega, glasu pa tudi širino in ožino.</w:t>
      </w:r>
    </w:p>
    <w:p w:rsidR="00F14BA8" w:rsidRDefault="00F14BA8">
      <w:pPr>
        <w:jc w:val="center"/>
      </w:pPr>
    </w:p>
    <w:p w:rsidR="00F14BA8" w:rsidRDefault="0047053E">
      <w:pPr>
        <w:pStyle w:val="Heading6"/>
      </w:pPr>
      <w:r>
        <w:t>JAKOSTNI NAGLAS</w:t>
      </w:r>
    </w:p>
    <w:p w:rsidR="00F14BA8" w:rsidRDefault="00F14BA8">
      <w:pPr>
        <w:jc w:val="center"/>
      </w:pPr>
    </w:p>
    <w:p w:rsidR="00F14BA8" w:rsidRDefault="0047053E">
      <w:pPr>
        <w:jc w:val="center"/>
      </w:pPr>
      <w:r>
        <w:t>Znamenja:</w:t>
      </w:r>
    </w:p>
    <w:p w:rsidR="00F14BA8" w:rsidRDefault="00F14BA8">
      <w:pPr>
        <w:jc w:val="center"/>
      </w:pPr>
    </w:p>
    <w:p w:rsidR="00F14BA8" w:rsidRDefault="0047053E">
      <w:pPr>
        <w:numPr>
          <w:ilvl w:val="0"/>
          <w:numId w:val="5"/>
        </w:numPr>
        <w:jc w:val="center"/>
      </w:pPr>
      <w:r>
        <w:t>Ostrivec /-zaznamuje mesto naglasa in dolžino (miza)</w:t>
      </w:r>
    </w:p>
    <w:p w:rsidR="00F14BA8" w:rsidRDefault="0047053E">
      <w:pPr>
        <w:numPr>
          <w:ilvl w:val="0"/>
          <w:numId w:val="5"/>
        </w:numPr>
        <w:jc w:val="center"/>
      </w:pPr>
      <w:r>
        <w:t>Krativec \-zaznamuje mesto naglasa in kračino (nič, kup, nastop, pes…)</w:t>
      </w:r>
    </w:p>
    <w:p w:rsidR="00F14BA8" w:rsidRDefault="0047053E">
      <w:pPr>
        <w:numPr>
          <w:ilvl w:val="0"/>
          <w:numId w:val="5"/>
        </w:numPr>
        <w:jc w:val="center"/>
      </w:pPr>
      <w:r>
        <w:t xml:space="preserve">Strešica </w:t>
      </w:r>
      <w:r>
        <w:sym w:font="Times New Roman Special G1" w:char="F02F"/>
      </w:r>
      <w:r>
        <w:sym w:font="Times New Roman Special G1" w:char="F05C"/>
      </w:r>
      <w:r>
        <w:t>- zaznamuje mesto naglasa in dolžino, stoji pa lahko samo na dolgem in širokem e in o (teta)</w:t>
      </w:r>
    </w:p>
    <w:p w:rsidR="00F14BA8" w:rsidRDefault="00F14BA8">
      <w:pPr>
        <w:jc w:val="center"/>
      </w:pPr>
    </w:p>
    <w:p w:rsidR="00F14BA8" w:rsidRDefault="0047053E">
      <w:pPr>
        <w:jc w:val="center"/>
      </w:pPr>
      <w:r>
        <w:t>SOGLASNIKI (konzonanti)</w:t>
      </w:r>
    </w:p>
    <w:p w:rsidR="00F14BA8" w:rsidRDefault="00F14BA8">
      <w:pPr>
        <w:jc w:val="center"/>
      </w:pPr>
    </w:p>
    <w:p w:rsidR="00F14BA8" w:rsidRDefault="007D5998">
      <w:pPr>
        <w:jc w:val="center"/>
      </w:pPr>
      <w:r>
        <w:rPr>
          <w:noProof/>
        </w:rPr>
        <w:pict>
          <v:line id="_x0000_s1034" style="position:absolute;left:0;text-align:left;z-index:251661824" from="255.6pt,11.4pt" to="334.8pt,33pt" o:allowincell="f">
            <v:stroke endarrow="block"/>
          </v:line>
        </w:pict>
      </w:r>
      <w:r>
        <w:rPr>
          <w:noProof/>
        </w:rPr>
        <w:pict>
          <v:line id="_x0000_s1033" style="position:absolute;left:0;text-align:left;flip:x;z-index:251660800" from="111.6pt,11.4pt" to="169.2pt,25.8pt" o:allowincell="f">
            <v:stroke endarrow="block"/>
          </v:line>
        </w:pict>
      </w:r>
      <w:r w:rsidR="0047053E">
        <w:t>Delimo jih na:</w:t>
      </w:r>
    </w:p>
    <w:p w:rsidR="00F14BA8" w:rsidRDefault="00F14BA8">
      <w:pPr>
        <w:jc w:val="center"/>
      </w:pPr>
    </w:p>
    <w:p w:rsidR="00F14BA8" w:rsidRDefault="00F14BA8">
      <w:pPr>
        <w:jc w:val="center"/>
        <w:sectPr w:rsidR="00F14BA8">
          <w:type w:val="continuous"/>
          <w:pgSz w:w="12240" w:h="15840"/>
          <w:pgMar w:top="1440" w:right="1800" w:bottom="1440" w:left="1800" w:header="708" w:footer="708" w:gutter="0"/>
          <w:cols w:space="708"/>
        </w:sectPr>
      </w:pPr>
    </w:p>
    <w:p w:rsidR="00F14BA8" w:rsidRDefault="007D5998">
      <w:pPr>
        <w:jc w:val="center"/>
      </w:pPr>
      <w:r>
        <w:rPr>
          <w:noProof/>
        </w:rPr>
        <w:pict>
          <v:line id="_x0000_s1028" style="position:absolute;left:0;text-align:left;flip:x;z-index:251655680" from="54pt,15.2pt" to="68.4pt,29.6pt" o:allowincell="f">
            <v:stroke endarrow="block"/>
          </v:line>
        </w:pict>
      </w:r>
      <w:r w:rsidR="0047053E">
        <w:t xml:space="preserve">Zvočnike </w:t>
      </w:r>
    </w:p>
    <w:p w:rsidR="00F14BA8" w:rsidRDefault="007D5998">
      <w:pPr>
        <w:jc w:val="center"/>
        <w:sectPr w:rsidR="00F14BA8">
          <w:type w:val="continuous"/>
          <w:pgSz w:w="12240" w:h="15840"/>
          <w:pgMar w:top="1440" w:right="1800" w:bottom="1440" w:left="1800" w:header="708" w:footer="708" w:gutter="0"/>
          <w:cols w:num="2" w:space="708" w:equalWidth="0">
            <w:col w:w="3960" w:space="720"/>
            <w:col w:w="3960"/>
          </w:cols>
        </w:sectPr>
      </w:pPr>
      <w:r>
        <w:rPr>
          <w:noProof/>
        </w:rPr>
        <w:pict>
          <v:line id="_x0000_s1032" style="position:absolute;left:0;text-align:left;z-index:251659776" from="122.4pt,15.2pt" to="158.4pt,65.6pt" o:allowincell="f">
            <v:stroke endarrow="block"/>
          </v:line>
        </w:pict>
      </w:r>
      <w:r w:rsidR="0047053E">
        <w:t>Nezvočnike</w:t>
      </w:r>
    </w:p>
    <w:p w:rsidR="00F14BA8" w:rsidRDefault="007D5998">
      <w:pPr>
        <w:jc w:val="center"/>
      </w:pPr>
      <w:r>
        <w:rPr>
          <w:noProof/>
        </w:rPr>
        <w:pict>
          <v:line id="_x0000_s1031" style="position:absolute;left:0;text-align:left;flip:x;z-index:251658752" from="248.4pt,6.3pt" to="298.8pt,42.3pt" o:allowincell="f">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6pt;margin-top:13.5pt;width:129.6pt;height:28.8pt;z-index:251654656" o:allowincell="f" stroked="f">
            <v:textbox>
              <w:txbxContent>
                <w:p w:rsidR="00F14BA8" w:rsidRDefault="0047053E">
                  <w:r>
                    <w:t>(6)  m , n, l, r, j, v</w:t>
                  </w:r>
                </w:p>
              </w:txbxContent>
            </v:textbox>
          </v:shape>
        </w:pict>
      </w:r>
    </w:p>
    <w:p w:rsidR="00F14BA8" w:rsidRDefault="00F14BA8">
      <w:pPr>
        <w:jc w:val="center"/>
      </w:pPr>
    </w:p>
    <w:p w:rsidR="00F14BA8" w:rsidRDefault="007D5998">
      <w:pPr>
        <w:jc w:val="center"/>
      </w:pPr>
      <w:r>
        <w:rPr>
          <w:noProof/>
        </w:rPr>
        <w:pict>
          <v:shape id="_x0000_s1029" type="#_x0000_t202" style="position:absolute;left:0;text-align:left;margin-left:198pt;margin-top:10.1pt;width:86.4pt;height:28.8pt;z-index:251656704" o:allowincell="f" stroked="f">
            <v:textbox>
              <w:txbxContent>
                <w:p w:rsidR="00F14BA8" w:rsidRDefault="0047053E">
                  <w:pPr>
                    <w:jc w:val="center"/>
                  </w:pPr>
                  <w:r>
                    <w:t>zveneče</w:t>
                  </w:r>
                </w:p>
                <w:p w:rsidR="00F14BA8" w:rsidRDefault="00F14BA8"/>
              </w:txbxContent>
            </v:textbox>
            <w10:wrap type="square"/>
          </v:shape>
        </w:pict>
      </w:r>
      <w:r>
        <w:rPr>
          <w:noProof/>
        </w:rPr>
        <w:pict>
          <v:shape id="_x0000_s1030" type="#_x0000_t202" style="position:absolute;left:0;text-align:left;margin-left:356.4pt;margin-top:10.1pt;width:79.2pt;height:21.6pt;z-index:251657728" o:allowincell="f" stroked="f">
            <v:textbox>
              <w:txbxContent>
                <w:p w:rsidR="00F14BA8" w:rsidRDefault="0047053E">
                  <w:r>
                    <w:t>nezveneče</w:t>
                  </w:r>
                </w:p>
              </w:txbxContent>
            </v:textbox>
          </v:shape>
        </w:pict>
      </w:r>
    </w:p>
    <w:p w:rsidR="00F14BA8" w:rsidRDefault="00F14BA8">
      <w:pPr>
        <w:jc w:val="center"/>
      </w:pPr>
    </w:p>
    <w:p w:rsidR="00F14BA8" w:rsidRDefault="00F14BA8">
      <w:pPr>
        <w:jc w:val="center"/>
      </w:pPr>
    </w:p>
    <w:p w:rsidR="00F14BA8" w:rsidRDefault="00F14BA8">
      <w:pPr>
        <w:jc w:val="center"/>
      </w:pPr>
    </w:p>
    <w:p w:rsidR="00F14BA8" w:rsidRDefault="0047053E">
      <w:pPr>
        <w:jc w:val="center"/>
      </w:pPr>
      <w:r>
        <w:t>V govoru se zvočniki prilagajajo glasovnemu govoru, zato nastajajo glasovne različice. Največ različic ima glas V.</w:t>
      </w:r>
    </w:p>
    <w:p w:rsidR="00F14BA8" w:rsidRDefault="00F14BA8">
      <w:pPr>
        <w:jc w:val="center"/>
      </w:pPr>
    </w:p>
    <w:p w:rsidR="00F14BA8" w:rsidRDefault="0047053E">
      <w:pPr>
        <w:jc w:val="center"/>
      </w:pPr>
      <w:r>
        <w:t>Nezvočnikov je 15. Delimo jih na zveneče in nezveneče. Glede na to, kje in kako ih izgovarjamo, jih lahko povezujemo v parih</w:t>
      </w:r>
    </w:p>
    <w:p w:rsidR="00F14BA8" w:rsidRDefault="00F14BA8">
      <w:pPr>
        <w:jc w:val="center"/>
      </w:pPr>
    </w:p>
    <w:p w:rsidR="00F14BA8" w:rsidRDefault="00F14BA8">
      <w:pPr>
        <w:jc w:val="center"/>
        <w:sectPr w:rsidR="00F14BA8">
          <w:type w:val="continuous"/>
          <w:pgSz w:w="12240" w:h="15840"/>
          <w:pgMar w:top="1440" w:right="1800" w:bottom="1440" w:left="1800" w:header="708" w:footer="708" w:gutter="0"/>
          <w:cols w:space="708"/>
        </w:sectPr>
      </w:pPr>
    </w:p>
    <w:p w:rsidR="00F14BA8" w:rsidRDefault="0047053E">
      <w:pPr>
        <w:jc w:val="center"/>
      </w:pPr>
      <w:r>
        <w:t>B</w:t>
      </w:r>
    </w:p>
    <w:p w:rsidR="00F14BA8" w:rsidRDefault="0047053E">
      <w:pPr>
        <w:jc w:val="center"/>
      </w:pPr>
      <w:r>
        <w:t>P</w:t>
      </w:r>
    </w:p>
    <w:p w:rsidR="00F14BA8" w:rsidRDefault="0047053E">
      <w:pPr>
        <w:jc w:val="center"/>
      </w:pPr>
      <w:r>
        <w:t>D</w:t>
      </w:r>
    </w:p>
    <w:p w:rsidR="00F14BA8" w:rsidRDefault="0047053E">
      <w:pPr>
        <w:jc w:val="center"/>
      </w:pPr>
      <w:r>
        <w:t>T</w:t>
      </w:r>
    </w:p>
    <w:p w:rsidR="00F14BA8" w:rsidRDefault="0047053E">
      <w:pPr>
        <w:jc w:val="center"/>
      </w:pPr>
      <w:r>
        <w:lastRenderedPageBreak/>
        <w:t>Z</w:t>
      </w:r>
    </w:p>
    <w:p w:rsidR="00F14BA8" w:rsidRDefault="0047053E">
      <w:pPr>
        <w:jc w:val="center"/>
      </w:pPr>
      <w:r>
        <w:t>S</w:t>
      </w:r>
    </w:p>
    <w:p w:rsidR="00F14BA8" w:rsidRDefault="0047053E">
      <w:pPr>
        <w:jc w:val="center"/>
      </w:pPr>
      <w:r>
        <w:t>Ž</w:t>
      </w:r>
    </w:p>
    <w:p w:rsidR="00F14BA8" w:rsidRDefault="0047053E">
      <w:pPr>
        <w:jc w:val="center"/>
      </w:pPr>
      <w:r>
        <w:t>Š</w:t>
      </w:r>
    </w:p>
    <w:p w:rsidR="00F14BA8" w:rsidRDefault="0047053E">
      <w:pPr>
        <w:jc w:val="center"/>
      </w:pPr>
      <w:r>
        <w:t>Dž</w:t>
      </w:r>
    </w:p>
    <w:p w:rsidR="00F14BA8" w:rsidRDefault="0047053E">
      <w:pPr>
        <w:jc w:val="center"/>
      </w:pPr>
      <w:r>
        <w:t>Č</w:t>
      </w:r>
    </w:p>
    <w:p w:rsidR="00F14BA8" w:rsidRDefault="0047053E">
      <w:pPr>
        <w:jc w:val="center"/>
      </w:pPr>
      <w:r>
        <w:t>G</w:t>
      </w:r>
    </w:p>
    <w:p w:rsidR="00F14BA8" w:rsidRDefault="0047053E">
      <w:pPr>
        <w:jc w:val="center"/>
      </w:pPr>
      <w:r>
        <w:t>K</w:t>
      </w:r>
    </w:p>
    <w:p w:rsidR="00F14BA8" w:rsidRDefault="00F14BA8">
      <w:pPr>
        <w:jc w:val="center"/>
        <w:sectPr w:rsidR="00F14BA8">
          <w:type w:val="continuous"/>
          <w:pgSz w:w="12240" w:h="15840"/>
          <w:pgMar w:top="1440" w:right="1800" w:bottom="1440" w:left="1800" w:header="708" w:footer="708" w:gutter="0"/>
          <w:cols w:num="2" w:space="708" w:equalWidth="0">
            <w:col w:w="3960" w:space="720"/>
            <w:col w:w="3960"/>
          </w:cols>
        </w:sectPr>
      </w:pPr>
    </w:p>
    <w:p w:rsidR="00F14BA8" w:rsidRDefault="0047053E">
      <w:pPr>
        <w:tabs>
          <w:tab w:val="center" w:pos="-993"/>
          <w:tab w:val="left" w:pos="4678"/>
        </w:tabs>
        <w:ind w:firstLine="4253"/>
        <w:jc w:val="center"/>
      </w:pPr>
      <w:r>
        <w:tab/>
        <w:t>F</w:t>
      </w:r>
    </w:p>
    <w:p w:rsidR="00F14BA8" w:rsidRDefault="0047053E">
      <w:pPr>
        <w:ind w:left="4320" w:firstLine="358"/>
        <w:jc w:val="center"/>
      </w:pPr>
      <w:r>
        <w:t>H</w:t>
      </w:r>
    </w:p>
    <w:p w:rsidR="00F14BA8" w:rsidRDefault="0047053E">
      <w:pPr>
        <w:ind w:left="3958" w:firstLine="720"/>
        <w:jc w:val="center"/>
      </w:pPr>
      <w:r>
        <w:t>C</w:t>
      </w:r>
    </w:p>
    <w:p w:rsidR="00F14BA8" w:rsidRDefault="00F14BA8">
      <w:pPr>
        <w:ind w:left="3958" w:firstLine="720"/>
        <w:jc w:val="center"/>
      </w:pPr>
    </w:p>
    <w:p w:rsidR="00F14BA8" w:rsidRDefault="0047053E">
      <w:pPr>
        <w:jc w:val="center"/>
      </w:pPr>
      <w:r>
        <w:t>Parni nezvočniki se v govoru med seboj premenjujejo po zvenečnosti.</w:t>
      </w:r>
    </w:p>
    <w:p w:rsidR="00F14BA8" w:rsidRDefault="00F14BA8">
      <w:pPr>
        <w:jc w:val="center"/>
      </w:pPr>
    </w:p>
    <w:p w:rsidR="00F14BA8" w:rsidRDefault="0047053E">
      <w:pPr>
        <w:jc w:val="center"/>
      </w:pPr>
      <w:r>
        <w:t>Premene po zvenečnosti</w:t>
      </w:r>
    </w:p>
    <w:p w:rsidR="00F14BA8" w:rsidRDefault="00F14BA8">
      <w:pPr>
        <w:jc w:val="center"/>
      </w:pPr>
    </w:p>
    <w:p w:rsidR="00F14BA8" w:rsidRDefault="0047053E">
      <w:pPr>
        <w:jc w:val="center"/>
      </w:pPr>
      <w:r>
        <w:t>De(d)ka- izgovori kot T</w:t>
      </w:r>
    </w:p>
    <w:p w:rsidR="00F14BA8" w:rsidRDefault="00F14BA8">
      <w:pPr>
        <w:jc w:val="center"/>
      </w:pPr>
    </w:p>
    <w:p w:rsidR="00F14BA8" w:rsidRDefault="0047053E">
      <w:pPr>
        <w:jc w:val="center"/>
      </w:pPr>
      <w:r>
        <w:t>Gla(s)ba-izgovori kot Z</w:t>
      </w:r>
    </w:p>
    <w:p w:rsidR="00F14BA8" w:rsidRDefault="00F14BA8">
      <w:pPr>
        <w:jc w:val="center"/>
      </w:pPr>
    </w:p>
    <w:p w:rsidR="00F14BA8" w:rsidRDefault="0047053E">
      <w:pPr>
        <w:jc w:val="center"/>
      </w:pPr>
      <w:r>
        <w:t>Nebesedni spremljevalci govorjenja so slušni in vidni</w:t>
      </w:r>
    </w:p>
    <w:p w:rsidR="00F14BA8" w:rsidRDefault="00F14BA8">
      <w:pPr>
        <w:jc w:val="center"/>
      </w:pPr>
    </w:p>
    <w:p w:rsidR="00F14BA8" w:rsidRDefault="0047053E">
      <w:pPr>
        <w:jc w:val="center"/>
      </w:pPr>
      <w:r>
        <w:t>Slušni:-glasnost, melodija, višina</w:t>
      </w:r>
    </w:p>
    <w:p w:rsidR="00F14BA8" w:rsidRDefault="0047053E">
      <w:pPr>
        <w:jc w:val="center"/>
      </w:pPr>
      <w:r>
        <w:t>Vidni-drža telesa, mimika, obleka, kretnje</w:t>
      </w:r>
    </w:p>
    <w:p w:rsidR="00F14BA8" w:rsidRDefault="0047053E">
      <w:pPr>
        <w:jc w:val="center"/>
      </w:pPr>
      <w:r>
        <w:t>Vse te prvine sodelujejo pri sporočanju in iz jih poslušalec ugotovi stanje govorca.</w:t>
      </w:r>
    </w:p>
    <w:p w:rsidR="00F14BA8" w:rsidRDefault="00F14BA8">
      <w:pPr>
        <w:jc w:val="center"/>
      </w:pPr>
    </w:p>
    <w:p w:rsidR="00F14BA8" w:rsidRDefault="0047053E">
      <w:pPr>
        <w:pStyle w:val="Heading6"/>
        <w:rPr>
          <w:bCs/>
        </w:rPr>
      </w:pPr>
      <w:r>
        <w:rPr>
          <w:bCs/>
        </w:rPr>
        <w:t>VIDNI PRENOSNIK</w:t>
      </w:r>
    </w:p>
    <w:p w:rsidR="00F14BA8" w:rsidRDefault="00F14BA8">
      <w:pPr>
        <w:jc w:val="center"/>
      </w:pPr>
    </w:p>
    <w:p w:rsidR="00F14BA8" w:rsidRDefault="0047053E">
      <w:pPr>
        <w:jc w:val="center"/>
      </w:pPr>
      <w:r>
        <w:t>Vsak človek najprej govori, nato se nauči pisanja. Pri pisanju se moramo naučiti pravila, s katero črko zapišemo določen glas. Slovenska pisava je glasovna. Pisava je dogovorjen sestav vidnih znamenj ali črk, znakov, s katerimi zaznamujemo sestavine jezika, glasove, zloge ali besede.</w:t>
      </w:r>
    </w:p>
    <w:p w:rsidR="00F14BA8" w:rsidRDefault="00F14BA8">
      <w:pPr>
        <w:jc w:val="center"/>
      </w:pPr>
    </w:p>
    <w:p w:rsidR="00F14BA8" w:rsidRDefault="0047053E">
      <w:pPr>
        <w:jc w:val="center"/>
      </w:pPr>
      <w:r>
        <w:t>RAZVOJ PISAVE</w:t>
      </w:r>
    </w:p>
    <w:p w:rsidR="00F14BA8" w:rsidRDefault="00F14BA8">
      <w:pPr>
        <w:jc w:val="center"/>
      </w:pPr>
    </w:p>
    <w:p w:rsidR="00F14BA8" w:rsidRDefault="0047053E">
      <w:pPr>
        <w:numPr>
          <w:ilvl w:val="0"/>
          <w:numId w:val="6"/>
        </w:numPr>
        <w:jc w:val="center"/>
      </w:pPr>
      <w:r>
        <w:t>risbe na steni jam, grobnic</w:t>
      </w:r>
    </w:p>
    <w:p w:rsidR="00F14BA8" w:rsidRDefault="00F14BA8">
      <w:pPr>
        <w:ind w:left="360"/>
      </w:pPr>
    </w:p>
    <w:p w:rsidR="00F14BA8" w:rsidRDefault="0047053E">
      <w:pPr>
        <w:numPr>
          <w:ilvl w:val="0"/>
          <w:numId w:val="6"/>
        </w:numPr>
        <w:jc w:val="center"/>
      </w:pPr>
      <w:r>
        <w:t>slikovna pisava (poprepšroščene poteze ljudi, živali in predmetov). Stari Egipčani, Sumerci, Eskimi in Indijanci</w:t>
      </w:r>
    </w:p>
    <w:p w:rsidR="00F14BA8" w:rsidRDefault="00F14BA8"/>
    <w:p w:rsidR="00F14BA8" w:rsidRDefault="0047053E">
      <w:pPr>
        <w:numPr>
          <w:ilvl w:val="0"/>
          <w:numId w:val="6"/>
        </w:numPr>
        <w:jc w:val="center"/>
      </w:pPr>
      <w:r>
        <w:t>pojmovna pisava (predstavlja pojme). Pojmovno pisavo kot besedno poznajo Kitajci, zlogovno pa Japonci</w:t>
      </w:r>
    </w:p>
    <w:p w:rsidR="00F14BA8" w:rsidRDefault="00F14BA8">
      <w:pPr>
        <w:jc w:val="center"/>
      </w:pPr>
    </w:p>
    <w:p w:rsidR="00F14BA8" w:rsidRDefault="0047053E">
      <w:pPr>
        <w:numPr>
          <w:ilvl w:val="0"/>
          <w:numId w:val="6"/>
        </w:numPr>
        <w:jc w:val="center"/>
      </w:pPr>
      <w:r>
        <w:t>glasovna oz. črkovna pisava</w:t>
      </w:r>
    </w:p>
    <w:p w:rsidR="00F14BA8" w:rsidRDefault="00F14BA8">
      <w:pPr>
        <w:jc w:val="center"/>
      </w:pPr>
    </w:p>
    <w:p w:rsidR="00F14BA8" w:rsidRDefault="0047053E">
      <w:pPr>
        <w:numPr>
          <w:ilvl w:val="0"/>
          <w:numId w:val="7"/>
        </w:numPr>
        <w:jc w:val="center"/>
      </w:pPr>
      <w:r>
        <w:t>okoli leta 1000a pri Feničanih</w:t>
      </w:r>
    </w:p>
    <w:p w:rsidR="00F14BA8" w:rsidRDefault="0047053E">
      <w:pPr>
        <w:numPr>
          <w:ilvl w:val="0"/>
          <w:numId w:val="7"/>
        </w:numPr>
        <w:jc w:val="center"/>
      </w:pPr>
      <w:r>
        <w:t>poznali samo soglasnike</w:t>
      </w:r>
    </w:p>
    <w:p w:rsidR="00F14BA8" w:rsidRDefault="0047053E">
      <w:pPr>
        <w:numPr>
          <w:ilvl w:val="0"/>
          <w:numId w:val="7"/>
        </w:numPr>
        <w:jc w:val="center"/>
      </w:pPr>
      <w:r>
        <w:t>iz feničanske pisave so se razvile Hebrejska, Grška, Arabska in indijska, vsaka pa zapisuje s svojimi znamenji</w:t>
      </w:r>
    </w:p>
    <w:p w:rsidR="00F14BA8" w:rsidRDefault="00F14BA8">
      <w:pPr>
        <w:ind w:left="360"/>
      </w:pPr>
    </w:p>
    <w:p w:rsidR="00F14BA8" w:rsidRDefault="0047053E">
      <w:pPr>
        <w:pStyle w:val="BodyTextIndent"/>
        <w:numPr>
          <w:ilvl w:val="0"/>
          <w:numId w:val="6"/>
        </w:numPr>
      </w:pPr>
      <w:r>
        <w:t>za razvoj Evropskih pisav je najpomembnejša grška. Nastala je v 7.st.</w:t>
      </w:r>
      <w:r>
        <w:rPr>
          <w:vertAlign w:val="superscript"/>
        </w:rPr>
        <w:t>a</w:t>
      </w:r>
      <w:r>
        <w:t xml:space="preserve"> kot izpopolnite feničanske. Dodali so znamenja za samoglasnike in tako dobili abecedo s 24 črkami</w:t>
      </w:r>
    </w:p>
    <w:sectPr w:rsidR="00F14BA8">
      <w:type w:val="continuous"/>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Special G1">
    <w:altName w:val="Wingdings 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610"/>
    <w:multiLevelType w:val="hybridMultilevel"/>
    <w:tmpl w:val="23EEBE4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30C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CE17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7D3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B30EE8"/>
    <w:multiLevelType w:val="hybridMultilevel"/>
    <w:tmpl w:val="23EEB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62712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C97773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53E"/>
    <w:rsid w:val="0047053E"/>
    <w:rsid w:val="007D5998"/>
    <w:rsid w:val="00F14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jc w:val="center"/>
      <w:outlineLvl w:val="3"/>
    </w:pPr>
    <w:rPr>
      <w:b/>
      <w:color w:val="000000"/>
      <w:sz w:val="28"/>
      <w:szCs w:val="20"/>
    </w:rPr>
  </w:style>
  <w:style w:type="paragraph" w:styleId="Heading6">
    <w:name w:val="heading 6"/>
    <w:basedOn w:val="Normal"/>
    <w:next w:val="Normal"/>
    <w:qFormat/>
    <w:pPr>
      <w:keepNext/>
      <w:jc w:val="center"/>
      <w:outlineLvl w:val="5"/>
    </w:pPr>
    <w:rPr>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center"/>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