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AF" w:rsidRPr="00423D17" w:rsidRDefault="000F3A89" w:rsidP="000F3A89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423D17">
        <w:rPr>
          <w:rFonts w:ascii="Book Antiqua" w:hAnsi="Book Antiqua"/>
          <w:b/>
          <w:sz w:val="28"/>
          <w:szCs w:val="28"/>
        </w:rPr>
        <w:t>TVARNA STRAN BESEDE</w:t>
      </w:r>
    </w:p>
    <w:p w:rsidR="000F3A89" w:rsidRPr="00423D17" w:rsidRDefault="000F3A89">
      <w:pPr>
        <w:rPr>
          <w:rFonts w:ascii="Book Antiqua" w:hAnsi="Book Antiqua"/>
          <w:b/>
          <w:sz w:val="28"/>
          <w:szCs w:val="28"/>
        </w:rPr>
      </w:pPr>
    </w:p>
    <w:p w:rsidR="000F3A89" w:rsidRPr="00423D17" w:rsidRDefault="000F3A89" w:rsidP="000F3A89">
      <w:pPr>
        <w:jc w:val="both"/>
        <w:rPr>
          <w:rFonts w:ascii="Book Antiqua" w:hAnsi="Book Antiqua"/>
          <w:sz w:val="28"/>
          <w:szCs w:val="28"/>
        </w:rPr>
      </w:pPr>
      <w:r w:rsidRPr="00423D17">
        <w:rPr>
          <w:rFonts w:ascii="Book Antiqua" w:hAnsi="Book Antiqua"/>
          <w:sz w:val="28"/>
          <w:szCs w:val="28"/>
        </w:rPr>
        <w:t>izgovorjena oz. zapisana beseda je iz glasov oz. črk. Sledijo si v določenem zaporedju. Vmes ne smemo ničesar vriniti in nič izpustiti.</w:t>
      </w:r>
    </w:p>
    <w:p w:rsidR="000F3A89" w:rsidRPr="00423D17" w:rsidRDefault="000F3A89" w:rsidP="000F3A89">
      <w:pPr>
        <w:rPr>
          <w:rFonts w:ascii="Book Antiqua" w:hAnsi="Book Antiqua"/>
          <w:sz w:val="28"/>
          <w:szCs w:val="28"/>
        </w:rPr>
      </w:pPr>
    </w:p>
    <w:p w:rsidR="000F3A89" w:rsidRPr="00423D17" w:rsidRDefault="000F3A89" w:rsidP="000F3A89">
      <w:pPr>
        <w:jc w:val="center"/>
        <w:rPr>
          <w:rFonts w:ascii="Book Antiqua" w:hAnsi="Book Antiqua"/>
          <w:sz w:val="28"/>
          <w:szCs w:val="28"/>
        </w:rPr>
      </w:pPr>
      <w:r w:rsidRPr="00423D17">
        <w:rPr>
          <w:rFonts w:ascii="Book Antiqua" w:hAnsi="Book Antiqua"/>
          <w:sz w:val="28"/>
          <w:szCs w:val="28"/>
        </w:rPr>
        <w:t>Tvarna stran izgovorjenih besed</w:t>
      </w:r>
    </w:p>
    <w:p w:rsidR="000F3A89" w:rsidRPr="00423D17" w:rsidRDefault="000F3A89" w:rsidP="000F3A89">
      <w:pPr>
        <w:rPr>
          <w:rFonts w:ascii="Book Antiqua" w:hAnsi="Book Antiqua"/>
          <w:sz w:val="28"/>
          <w:szCs w:val="28"/>
        </w:rPr>
      </w:pPr>
    </w:p>
    <w:p w:rsidR="000F3A89" w:rsidRPr="00423D17" w:rsidRDefault="000F3A89" w:rsidP="000F3A89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23D17">
        <w:rPr>
          <w:rFonts w:ascii="Book Antiqua" w:hAnsi="Book Antiqua"/>
          <w:sz w:val="28"/>
          <w:szCs w:val="28"/>
        </w:rPr>
        <w:t>Beseda iz najmajn enega zloga (samoglasnik + soglasnik).</w:t>
      </w:r>
    </w:p>
    <w:p w:rsidR="000F3A89" w:rsidRPr="00423D17" w:rsidRDefault="000F3A89" w:rsidP="000F3A89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23D17">
        <w:rPr>
          <w:rFonts w:ascii="Book Antiqua" w:hAnsi="Book Antiqua"/>
          <w:sz w:val="28"/>
          <w:szCs w:val="28"/>
        </w:rPr>
        <w:t>Samoglasnike izgovarjamo različno močno ter različno dolgo.</w:t>
      </w:r>
    </w:p>
    <w:p w:rsidR="000F3A89" w:rsidRPr="00423D17" w:rsidRDefault="000F3A89" w:rsidP="000F3A89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23D17">
        <w:rPr>
          <w:rFonts w:ascii="Book Antiqua" w:hAnsi="Book Antiqua"/>
          <w:sz w:val="28"/>
          <w:szCs w:val="28"/>
        </w:rPr>
        <w:t>Ponavadi en naglas.</w:t>
      </w:r>
    </w:p>
    <w:p w:rsidR="000F3A89" w:rsidRPr="00423D17" w:rsidRDefault="000F3A89" w:rsidP="000F3A89">
      <w:pPr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423D17">
        <w:rPr>
          <w:rFonts w:ascii="Book Antiqua" w:hAnsi="Book Antiqua"/>
          <w:sz w:val="28"/>
          <w:szCs w:val="28"/>
        </w:rPr>
        <w:t xml:space="preserve">Na izgovorjavo soglasnikov v besedi pogosto vpliva glasovno okolje </w:t>
      </w:r>
      <w:r w:rsidRPr="00423D17">
        <w:rPr>
          <w:rFonts w:ascii="Book Antiqua" w:hAnsi="Book Antiqua"/>
          <w:sz w:val="28"/>
          <w:szCs w:val="28"/>
        </w:rPr>
        <w:sym w:font="Wingdings" w:char="F0E0"/>
      </w:r>
      <w:r w:rsidRPr="00423D17">
        <w:rPr>
          <w:rFonts w:ascii="Book Antiqua" w:hAnsi="Book Antiqua"/>
          <w:sz w:val="28"/>
          <w:szCs w:val="28"/>
        </w:rPr>
        <w:t xml:space="preserve"> glasovne različice in glasovni premeni</w:t>
      </w:r>
    </w:p>
    <w:p w:rsidR="000F3A89" w:rsidRPr="00423D17" w:rsidRDefault="000F3A89" w:rsidP="000F3A89">
      <w:pPr>
        <w:jc w:val="both"/>
        <w:rPr>
          <w:rFonts w:ascii="Book Antiqua" w:hAnsi="Book Antiqua"/>
          <w:sz w:val="28"/>
          <w:szCs w:val="28"/>
        </w:rPr>
      </w:pPr>
    </w:p>
    <w:p w:rsidR="000F3A89" w:rsidRPr="00423D17" w:rsidRDefault="000F3A89" w:rsidP="000F3A89">
      <w:pPr>
        <w:jc w:val="both"/>
        <w:rPr>
          <w:rFonts w:ascii="Book Antiqua" w:hAnsi="Book Antiqua"/>
          <w:sz w:val="28"/>
          <w:szCs w:val="28"/>
        </w:rPr>
      </w:pPr>
      <w:r w:rsidRPr="00423D17">
        <w:rPr>
          <w:rFonts w:ascii="Book Antiqua" w:hAnsi="Book Antiqua"/>
          <w:sz w:val="28"/>
          <w:szCs w:val="28"/>
        </w:rPr>
        <w:t xml:space="preserve">Asimilacija: prednji glas se prilagodi naslednjemu </w:t>
      </w:r>
      <w:r w:rsidRPr="00423D17">
        <w:rPr>
          <w:rFonts w:ascii="Book Antiqua" w:hAnsi="Book Antiqua"/>
          <w:sz w:val="28"/>
          <w:szCs w:val="28"/>
        </w:rPr>
        <w:sym w:font="Wingdings" w:char="F0E0"/>
      </w:r>
      <w:r w:rsidRPr="00423D17">
        <w:rPr>
          <w:rFonts w:ascii="Book Antiqua" w:hAnsi="Book Antiqua"/>
          <w:sz w:val="28"/>
          <w:szCs w:val="28"/>
        </w:rPr>
        <w:t xml:space="preserve"> glasba [glazba]. S je nezveneč b je zveneč, zato preberemo z z. Mož – moštvo </w:t>
      </w:r>
      <w:r w:rsidRPr="00423D17">
        <w:rPr>
          <w:rFonts w:ascii="Book Antiqua" w:hAnsi="Book Antiqua"/>
          <w:sz w:val="28"/>
          <w:szCs w:val="28"/>
        </w:rPr>
        <w:sym w:font="Wingdings" w:char="F0E0"/>
      </w:r>
      <w:r w:rsidRPr="00423D17">
        <w:rPr>
          <w:rFonts w:ascii="Book Antiqua" w:hAnsi="Book Antiqua"/>
          <w:sz w:val="28"/>
          <w:szCs w:val="28"/>
        </w:rPr>
        <w:t xml:space="preserve"> izjema.</w:t>
      </w:r>
    </w:p>
    <w:p w:rsidR="000F3A89" w:rsidRPr="00423D17" w:rsidRDefault="000F3A89" w:rsidP="000F3A89">
      <w:pPr>
        <w:jc w:val="both"/>
        <w:rPr>
          <w:rFonts w:ascii="Book Antiqua" w:hAnsi="Book Antiqua"/>
          <w:sz w:val="28"/>
          <w:szCs w:val="28"/>
        </w:rPr>
      </w:pPr>
    </w:p>
    <w:p w:rsidR="000F3A89" w:rsidRPr="00423D17" w:rsidRDefault="000F3A89" w:rsidP="000F3A89">
      <w:pPr>
        <w:jc w:val="center"/>
        <w:rPr>
          <w:rFonts w:ascii="Book Antiqua" w:hAnsi="Book Antiqua"/>
          <w:sz w:val="28"/>
          <w:szCs w:val="28"/>
        </w:rPr>
      </w:pPr>
      <w:r w:rsidRPr="00423D17">
        <w:rPr>
          <w:rFonts w:ascii="Book Antiqua" w:hAnsi="Book Antiqua"/>
          <w:sz w:val="28"/>
          <w:szCs w:val="28"/>
        </w:rPr>
        <w:t>Tvarna stran zapisanih besed</w:t>
      </w:r>
    </w:p>
    <w:p w:rsidR="000F3A89" w:rsidRPr="00423D17" w:rsidRDefault="000F3A89" w:rsidP="000F3A89">
      <w:pPr>
        <w:jc w:val="both"/>
        <w:rPr>
          <w:rFonts w:ascii="Book Antiqua" w:hAnsi="Book Antiqua"/>
          <w:sz w:val="28"/>
          <w:szCs w:val="28"/>
        </w:rPr>
      </w:pPr>
    </w:p>
    <w:p w:rsidR="000F3A89" w:rsidRPr="00423D17" w:rsidRDefault="000F3A89" w:rsidP="000F3A89">
      <w:pPr>
        <w:jc w:val="both"/>
        <w:rPr>
          <w:rFonts w:ascii="Book Antiqua" w:hAnsi="Book Antiqua"/>
          <w:sz w:val="28"/>
          <w:szCs w:val="28"/>
        </w:rPr>
      </w:pPr>
      <w:r w:rsidRPr="00423D17">
        <w:rPr>
          <w:rFonts w:ascii="Book Antiqua" w:hAnsi="Book Antiqua"/>
          <w:sz w:val="28"/>
          <w:szCs w:val="28"/>
        </w:rPr>
        <w:t>Pazimo na: pravilno deljenje besed, pisanje, raba velikih in malih črk, pisanje prevzetih besed, skupaj-narazen-z vezajem, raba ločil …</w:t>
      </w:r>
    </w:p>
    <w:p w:rsidR="000F3A89" w:rsidRPr="00423D17" w:rsidRDefault="000F3A89" w:rsidP="000F3A89">
      <w:pPr>
        <w:jc w:val="both"/>
        <w:rPr>
          <w:rFonts w:ascii="Book Antiqua" w:hAnsi="Book Antiqua"/>
          <w:sz w:val="28"/>
          <w:szCs w:val="28"/>
        </w:rPr>
      </w:pPr>
    </w:p>
    <w:p w:rsidR="000F3A89" w:rsidRPr="00423D17" w:rsidRDefault="000F3A89" w:rsidP="000F3A89">
      <w:pPr>
        <w:jc w:val="center"/>
        <w:rPr>
          <w:rFonts w:ascii="Book Antiqua" w:hAnsi="Book Antiqua"/>
          <w:sz w:val="28"/>
          <w:szCs w:val="28"/>
        </w:rPr>
      </w:pPr>
      <w:r w:rsidRPr="00423D17">
        <w:rPr>
          <w:rFonts w:ascii="Book Antiqua" w:hAnsi="Book Antiqua"/>
          <w:sz w:val="28"/>
          <w:szCs w:val="28"/>
        </w:rPr>
        <w:t>Raba velikih črk</w:t>
      </w:r>
    </w:p>
    <w:p w:rsidR="000F3A89" w:rsidRPr="00423D17" w:rsidRDefault="000F3A89" w:rsidP="000F3A89">
      <w:pPr>
        <w:jc w:val="both"/>
        <w:rPr>
          <w:rFonts w:ascii="Book Antiqua" w:hAnsi="Book Antiqua"/>
          <w:sz w:val="28"/>
          <w:szCs w:val="28"/>
        </w:rPr>
      </w:pPr>
    </w:p>
    <w:p w:rsidR="000F3A89" w:rsidRPr="00423D17" w:rsidRDefault="00423D17" w:rsidP="00423D17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423D17">
        <w:rPr>
          <w:rFonts w:ascii="Book Antiqua" w:hAnsi="Book Antiqua"/>
          <w:sz w:val="28"/>
          <w:szCs w:val="28"/>
        </w:rPr>
        <w:t>V</w:t>
      </w:r>
      <w:r w:rsidR="000F3A89" w:rsidRPr="00423D17">
        <w:rPr>
          <w:rFonts w:ascii="Book Antiqua" w:hAnsi="Book Antiqua"/>
          <w:sz w:val="28"/>
          <w:szCs w:val="28"/>
        </w:rPr>
        <w:t>elika začetnica na začetku povedi: prva beseda v povedi</w:t>
      </w:r>
      <w:r w:rsidRPr="00423D17">
        <w:rPr>
          <w:rFonts w:ascii="Book Antiqua" w:hAnsi="Book Antiqua"/>
          <w:sz w:val="28"/>
          <w:szCs w:val="28"/>
        </w:rPr>
        <w:t>, v javnih napisih, na naslovih poštnih pošiljk, kadar je dobesedni navedek, kadar je »poved v povedi« (V povedi Xxxxxx podčrtaj)</w:t>
      </w:r>
    </w:p>
    <w:p w:rsidR="00423D17" w:rsidRDefault="00423D17" w:rsidP="00423D17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423D17">
        <w:rPr>
          <w:rFonts w:ascii="Book Antiqua" w:hAnsi="Book Antiqua"/>
          <w:sz w:val="28"/>
          <w:szCs w:val="28"/>
        </w:rPr>
        <w:t xml:space="preserve">Velika začetnica v lastnih imenih: izrazi, s katerimi poimenujemo posamične, čisto določene primerke dane vrste. </w:t>
      </w:r>
    </w:p>
    <w:p w:rsidR="00423D17" w:rsidRDefault="00423D17" w:rsidP="00423D17">
      <w:pPr>
        <w:jc w:val="both"/>
        <w:rPr>
          <w:rFonts w:ascii="Book Antiqua" w:hAnsi="Book Antiqua"/>
          <w:sz w:val="28"/>
          <w:szCs w:val="28"/>
        </w:rPr>
      </w:pPr>
    </w:p>
    <w:tbl>
      <w:tblPr>
        <w:tblW w:w="908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6212"/>
      </w:tblGrid>
      <w:tr w:rsidR="00423D17">
        <w:trPr>
          <w:trHeight w:val="402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D17" w:rsidRDefault="00423D1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VRSTE LASTNIH IMEN</w:t>
            </w:r>
          </w:p>
        </w:tc>
      </w:tr>
      <w:tr w:rsidR="00423D17">
        <w:trPr>
          <w:trHeight w:val="402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D17" w:rsidRDefault="00423D1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a) imena bitij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D17" w:rsidRDefault="00423D1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(Črtomir, Aleksander Veliki …)</w:t>
            </w:r>
          </w:p>
        </w:tc>
      </w:tr>
      <w:tr w:rsidR="00423D17">
        <w:trPr>
          <w:trHeight w:val="402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D17" w:rsidRDefault="00423D1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b) zemljepisna imena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D17" w:rsidRDefault="00423D1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Jesenice, Kostanjevica na Krasu …)</w:t>
            </w:r>
          </w:p>
        </w:tc>
      </w:tr>
      <w:tr w:rsidR="00423D17">
        <w:trPr>
          <w:trHeight w:val="402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D17" w:rsidRDefault="00423D1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c) stvarna imena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D17" w:rsidRDefault="00423D1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Pevcu, Osnovna šola Prežihovega Voranca …)</w:t>
            </w:r>
          </w:p>
        </w:tc>
      </w:tr>
    </w:tbl>
    <w:p w:rsidR="00423D17" w:rsidRDefault="00423D17" w:rsidP="00423D17">
      <w:pPr>
        <w:jc w:val="both"/>
        <w:rPr>
          <w:rFonts w:ascii="Book Antiqua" w:hAnsi="Book Antiqua"/>
          <w:sz w:val="28"/>
          <w:szCs w:val="28"/>
        </w:rPr>
      </w:pPr>
    </w:p>
    <w:p w:rsidR="00423D17" w:rsidRDefault="00423D17" w:rsidP="00423D17">
      <w:pPr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imena posameznih ljudi, živali, veroslovnih in bajeslovnih bitij, prebivalcev posameznih naselij, pripadnikov posameznih ljudstev, alegorične poosebitve (Sreča, Ljubezen, Smrt). Enobesedna lastna imena pišemo z veliko začetnico, v večbesednih pa prvo besedo, drugo pa le, če je že sama lastno ime (Jožica Kovač).</w:t>
      </w:r>
    </w:p>
    <w:p w:rsidR="00423D17" w:rsidRDefault="00423D17" w:rsidP="00423D17">
      <w:pPr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Zemljepisne pojave lahko poimenujemo z občim ali lastnim imenom (npr. mesto – Kranj). Pišemo jih z veliko začetnico, da jasneje zaznamujemo posebnost, enkratnost posameznega pojava. </w:t>
      </w:r>
    </w:p>
    <w:p w:rsidR="006A4FC0" w:rsidRDefault="009C1211" w:rsidP="006A4FC0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pict>
          <v:line id="_x0000_s1038" style="position:absolute;left:0;text-align:left;z-index:251659264" from="4in,1.8pt" to="351pt,19.8pt">
            <v:stroke endarrow="block"/>
          </v:line>
        </w:pict>
      </w:r>
      <w:r>
        <w:rPr>
          <w:rFonts w:ascii="Book Antiqua" w:hAnsi="Book Antiqua"/>
          <w:noProof/>
          <w:sz w:val="28"/>
          <w:szCs w:val="28"/>
        </w:rPr>
        <w:pict>
          <v:line id="_x0000_s1031" style="position:absolute;left:0;text-align:left;flip:x;z-index:251656192" from="90pt,1.8pt" to="189pt,19.8pt">
            <v:stroke endarrow="block"/>
          </v:line>
        </w:pict>
      </w:r>
    </w:p>
    <w:p w:rsidR="006A4FC0" w:rsidRDefault="009C1211" w:rsidP="006A4FC0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2pt;margin-top:2.4pt;width:207pt;height:132.05pt;z-index:251658240" stroked="f">
            <v:textbox style="mso-next-textbox:#_x0000_s1035">
              <w:txbxContent>
                <w:p w:rsidR="006A4FC0" w:rsidRDefault="006A4FC0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Večbesedna zemljepisna lastna imena pišemo z veliko: </w:t>
                  </w:r>
                </w:p>
                <w:p w:rsidR="006A4FC0" w:rsidRDefault="006A4FC0" w:rsidP="006A4FC0">
                  <w:pPr>
                    <w:numPr>
                      <w:ilvl w:val="0"/>
                      <w:numId w:val="4"/>
                    </w:numPr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prvo besedo</w:t>
                  </w:r>
                </w:p>
                <w:p w:rsidR="006A4FC0" w:rsidRDefault="006A4FC0" w:rsidP="006A4FC0">
                  <w:pPr>
                    <w:numPr>
                      <w:ilvl w:val="0"/>
                      <w:numId w:val="4"/>
                    </w:numPr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neprvo, če je lastno ime (npr. Julijske Alpe)</w:t>
                  </w:r>
                </w:p>
                <w:p w:rsidR="006A4FC0" w:rsidRPr="006A4FC0" w:rsidRDefault="006A4FC0" w:rsidP="006A4FC0">
                  <w:pPr>
                    <w:numPr>
                      <w:ilvl w:val="0"/>
                      <w:numId w:val="4"/>
                    </w:numPr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če gre za naselbinsko ime (Kranjska Gora)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8"/>
          <w:szCs w:val="28"/>
        </w:rPr>
        <w:pict>
          <v:shape id="_x0000_s1032" type="#_x0000_t202" style="position:absolute;left:0;text-align:left;margin-left:27pt;margin-top:3pt;width:180pt;height:1in;z-index:251657216" filled="f" stroked="f">
            <v:textbox style="mso-next-textbox:#_x0000_s1032">
              <w:txbxContent>
                <w:p w:rsidR="006A4FC0" w:rsidRPr="006A4FC0" w:rsidRDefault="006A4FC0" w:rsidP="006A4FC0"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6A4FC0">
                    <w:rPr>
                      <w:rFonts w:ascii="Book Antiqua" w:hAnsi="Book Antiqua"/>
                      <w:sz w:val="28"/>
                      <w:szCs w:val="28"/>
                    </w:rPr>
                    <w:t>Enobesedna zemljepisna lastna imena pišemo z veliko začetnico</w:t>
                  </w:r>
                  <w:r>
                    <w:rPr>
                      <w:rFonts w:ascii="Book Antiqua" w:hAnsi="Book Antiqua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A4FC0" w:rsidRDefault="006A4FC0" w:rsidP="006A4FC0">
      <w:pPr>
        <w:jc w:val="both"/>
        <w:rPr>
          <w:rFonts w:ascii="Book Antiqua" w:hAnsi="Book Antiqua"/>
          <w:sz w:val="28"/>
          <w:szCs w:val="28"/>
        </w:rPr>
      </w:pPr>
    </w:p>
    <w:p w:rsidR="006A4FC0" w:rsidRDefault="006A4FC0" w:rsidP="006A4FC0">
      <w:pPr>
        <w:jc w:val="both"/>
        <w:rPr>
          <w:rFonts w:ascii="Book Antiqua" w:hAnsi="Book Antiqua"/>
          <w:sz w:val="28"/>
          <w:szCs w:val="28"/>
        </w:rPr>
      </w:pPr>
    </w:p>
    <w:p w:rsidR="006A4FC0" w:rsidRDefault="006A4FC0" w:rsidP="006A4FC0">
      <w:pPr>
        <w:jc w:val="both"/>
        <w:rPr>
          <w:rFonts w:ascii="Book Antiqua" w:hAnsi="Book Antiqua"/>
          <w:sz w:val="28"/>
          <w:szCs w:val="28"/>
        </w:rPr>
      </w:pPr>
    </w:p>
    <w:p w:rsidR="006A4FC0" w:rsidRDefault="006A4FC0" w:rsidP="006A4FC0">
      <w:pPr>
        <w:jc w:val="both"/>
        <w:rPr>
          <w:rFonts w:ascii="Book Antiqua" w:hAnsi="Book Antiqua"/>
          <w:sz w:val="28"/>
          <w:szCs w:val="28"/>
        </w:rPr>
      </w:pPr>
    </w:p>
    <w:p w:rsidR="006A4FC0" w:rsidRDefault="006A4FC0" w:rsidP="006A4FC0">
      <w:pPr>
        <w:jc w:val="both"/>
        <w:rPr>
          <w:rFonts w:ascii="Book Antiqua" w:hAnsi="Book Antiqua"/>
          <w:sz w:val="28"/>
          <w:szCs w:val="28"/>
        </w:rPr>
      </w:pPr>
    </w:p>
    <w:p w:rsidR="006A4FC0" w:rsidRDefault="006A4FC0" w:rsidP="006A4FC0">
      <w:pPr>
        <w:jc w:val="both"/>
        <w:rPr>
          <w:rFonts w:ascii="Book Antiqua" w:hAnsi="Book Antiqua"/>
          <w:sz w:val="28"/>
          <w:szCs w:val="28"/>
        </w:rPr>
      </w:pPr>
    </w:p>
    <w:p w:rsidR="007411C1" w:rsidRDefault="007411C1" w:rsidP="006A4FC0">
      <w:pPr>
        <w:jc w:val="both"/>
        <w:rPr>
          <w:rFonts w:ascii="Book Antiqua" w:hAnsi="Book Antiqua"/>
          <w:sz w:val="28"/>
          <w:szCs w:val="28"/>
        </w:rPr>
      </w:pPr>
    </w:p>
    <w:p w:rsidR="006A4FC0" w:rsidRDefault="007411C1" w:rsidP="006A4FC0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Naselbinska lastna imena so imena naselij; mesta, vasi, zaselki. Z malo: mesto, selo, vas, trg.</w:t>
      </w:r>
    </w:p>
    <w:p w:rsidR="006A4FC0" w:rsidRDefault="006A4FC0" w:rsidP="006A4FC0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Nenaselbinska lastna imena: ulice, trgi, ceste in mestne četrti, države, enote zvezdnih držav, pokrajine, vodni tokovi, prekopi, slapovi, jezera, oceani, vzpetine, doline, nižine, gozdovi, jame, puščave, otoki, </w:t>
      </w:r>
      <w:r w:rsidR="007411C1">
        <w:rPr>
          <w:rFonts w:ascii="Book Antiqua" w:hAnsi="Book Antiqua"/>
          <w:sz w:val="28"/>
          <w:szCs w:val="28"/>
        </w:rPr>
        <w:t>otočja, polotoki, rti, celine, nebesna telesa, ozvezdja, poslopja, drugi samostojni objekti.</w:t>
      </w:r>
    </w:p>
    <w:p w:rsidR="007411C1" w:rsidRDefault="007411C1" w:rsidP="006A4FC0">
      <w:pPr>
        <w:jc w:val="both"/>
        <w:rPr>
          <w:rFonts w:ascii="Book Antiqua" w:hAnsi="Book Antiqua"/>
          <w:sz w:val="28"/>
          <w:szCs w:val="28"/>
        </w:rPr>
      </w:pPr>
    </w:p>
    <w:tbl>
      <w:tblPr>
        <w:tblW w:w="966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7411C1">
        <w:trPr>
          <w:trHeight w:val="40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C1" w:rsidRDefault="007411C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PISANJE ZEMLJEPISNIH LASTNIH IMEN</w:t>
            </w:r>
          </w:p>
        </w:tc>
      </w:tr>
      <w:tr w:rsidR="007411C1">
        <w:trPr>
          <w:trHeight w:val="402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1" w:rsidRDefault="007411C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ENOBESEDNA ZEMLJEPISNA LASTNA IMENA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1" w:rsidRDefault="007411C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VEČBESEDNA ZEMLJEPISNA LASTNA IMENA</w:t>
            </w:r>
          </w:p>
        </w:tc>
      </w:tr>
      <w:tr w:rsidR="007411C1">
        <w:trPr>
          <w:trHeight w:val="402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1" w:rsidRDefault="007411C1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C1" w:rsidRDefault="007411C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NASELBINSKA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C1" w:rsidRDefault="007411C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NENASELBINSKA</w:t>
            </w:r>
          </w:p>
        </w:tc>
      </w:tr>
      <w:tr w:rsidR="007411C1">
        <w:trPr>
          <w:trHeight w:val="402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1" w:rsidRDefault="007411C1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1" w:rsidRDefault="007411C1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1" w:rsidRDefault="007411C1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411C1">
        <w:trPr>
          <w:trHeight w:val="402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C1" w:rsidRDefault="007411C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Kamnik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1" w:rsidRDefault="007411C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Kranjska gora, Most na Soči, Nova vas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1" w:rsidRDefault="007411C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Velika planina, Velika Mojstrovka</w:t>
            </w:r>
          </w:p>
        </w:tc>
      </w:tr>
      <w:tr w:rsidR="007411C1">
        <w:trPr>
          <w:trHeight w:val="402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1" w:rsidRDefault="007411C1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1" w:rsidRDefault="007411C1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C1" w:rsidRDefault="007411C1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7411C1" w:rsidRDefault="007411C1" w:rsidP="006A4FC0">
      <w:pPr>
        <w:jc w:val="both"/>
        <w:rPr>
          <w:rFonts w:ascii="Book Antiqua" w:hAnsi="Book Antiqua"/>
          <w:sz w:val="28"/>
          <w:szCs w:val="28"/>
        </w:rPr>
      </w:pPr>
    </w:p>
    <w:p w:rsidR="007411C1" w:rsidRDefault="007411C1" w:rsidP="00720B7F">
      <w:pPr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Stvarna lastna imena piš</w:t>
      </w:r>
      <w:r w:rsidR="00720B7F">
        <w:rPr>
          <w:rFonts w:ascii="Book Antiqua" w:hAnsi="Book Antiqua"/>
          <w:sz w:val="28"/>
          <w:szCs w:val="28"/>
        </w:rPr>
        <w:t>emo z veliko začetnico: besedila ali publikacije</w:t>
      </w:r>
      <w:r>
        <w:rPr>
          <w:rFonts w:ascii="Book Antiqua" w:hAnsi="Book Antiqua"/>
          <w:sz w:val="28"/>
          <w:szCs w:val="28"/>
        </w:rPr>
        <w:t xml:space="preserve">, </w:t>
      </w:r>
      <w:r w:rsidR="00720B7F">
        <w:rPr>
          <w:rFonts w:ascii="Book Antiqua" w:hAnsi="Book Antiqua"/>
          <w:sz w:val="28"/>
          <w:szCs w:val="28"/>
        </w:rPr>
        <w:t>knjige, knjižne zbirke</w:t>
      </w:r>
      <w:r>
        <w:rPr>
          <w:rFonts w:ascii="Book Antiqua" w:hAnsi="Book Antiqua"/>
          <w:sz w:val="28"/>
          <w:szCs w:val="28"/>
        </w:rPr>
        <w:t>, časopis</w:t>
      </w:r>
      <w:r w:rsidR="00720B7F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, umetnostne stvaritve, ustanove</w:t>
      </w:r>
      <w:r w:rsidR="00720B7F">
        <w:rPr>
          <w:rFonts w:ascii="Book Antiqua" w:hAnsi="Book Antiqua"/>
          <w:sz w:val="28"/>
          <w:szCs w:val="28"/>
        </w:rPr>
        <w:t>, upravne enote, podjetje, zavod, organizacije, vojaške enote, verske skupnosti, društva, lokale, meddržavne zveze, prireditve, vozila (Sinji galeb), trgovske ali industrijske znamke …</w:t>
      </w:r>
    </w:p>
    <w:p w:rsidR="00720B7F" w:rsidRDefault="00720B7F" w:rsidP="00720B7F">
      <w:pPr>
        <w:ind w:left="360"/>
        <w:jc w:val="both"/>
        <w:rPr>
          <w:rFonts w:ascii="Book Antiqua" w:hAnsi="Book Antiqua"/>
          <w:sz w:val="28"/>
          <w:szCs w:val="28"/>
        </w:rPr>
      </w:pPr>
    </w:p>
    <w:tbl>
      <w:tblPr>
        <w:tblW w:w="966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6440"/>
      </w:tblGrid>
      <w:tr w:rsidR="00720B7F">
        <w:trPr>
          <w:trHeight w:val="40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B7F" w:rsidRDefault="00720B7F">
            <w:pPr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PISANJE STVARNIH LASTNIH IMEN</w:t>
            </w:r>
          </w:p>
        </w:tc>
      </w:tr>
      <w:tr w:rsidR="00720B7F">
        <w:trPr>
          <w:trHeight w:val="402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7F" w:rsidRDefault="00720B7F">
            <w:pPr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ENOBESEDNA STVARNA LASTNA IMENA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7F" w:rsidRDefault="00720B7F">
            <w:pPr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VEČBESEDNA STVARNA LASTNA IMENA</w:t>
            </w:r>
          </w:p>
        </w:tc>
      </w:tr>
      <w:tr w:rsidR="00720B7F">
        <w:trPr>
          <w:trHeight w:val="402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7F" w:rsidRDefault="00720B7F">
            <w:pPr>
              <w:rPr>
                <w:rFonts w:ascii="Book Antiqua" w:hAnsi="Book Antiqua" w:cs="Arial"/>
                <w:sz w:val="28"/>
                <w:szCs w:val="28"/>
              </w:rPr>
            </w:pP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B7F" w:rsidRDefault="00720B7F">
            <w:pPr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Med gorami, Triptih Agate Schwarzkobler</w:t>
            </w:r>
          </w:p>
        </w:tc>
      </w:tr>
      <w:tr w:rsidR="00720B7F">
        <w:trPr>
          <w:trHeight w:val="39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7F" w:rsidRDefault="00720B7F">
            <w:pPr>
              <w:rPr>
                <w:rFonts w:ascii="Book Antiqua" w:hAnsi="Book Antiqua" w:cs="Arial"/>
                <w:sz w:val="28"/>
                <w:szCs w:val="28"/>
              </w:rPr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B7F" w:rsidRDefault="00720B7F">
            <w:pPr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720B7F">
        <w:trPr>
          <w:trHeight w:val="40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0B7F" w:rsidRDefault="00720B7F">
            <w:pPr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Rokovnjači</w:t>
            </w:r>
          </w:p>
        </w:tc>
        <w:tc>
          <w:tcPr>
            <w:tcW w:w="6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B7F" w:rsidRDefault="00720B7F">
            <w:pPr>
              <w:rPr>
                <w:rFonts w:ascii="Book Antiqua" w:hAnsi="Book Antiqua" w:cs="Arial"/>
                <w:sz w:val="28"/>
                <w:szCs w:val="28"/>
              </w:rPr>
            </w:pPr>
          </w:p>
        </w:tc>
      </w:tr>
    </w:tbl>
    <w:p w:rsidR="00720B7F" w:rsidRDefault="00720B7F" w:rsidP="00720B7F">
      <w:pPr>
        <w:jc w:val="both"/>
        <w:rPr>
          <w:rFonts w:ascii="Book Antiqua" w:hAnsi="Book Antiqua"/>
          <w:sz w:val="28"/>
          <w:szCs w:val="28"/>
        </w:rPr>
      </w:pPr>
    </w:p>
    <w:p w:rsidR="00720B7F" w:rsidRDefault="000F3C77" w:rsidP="00720B7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 večbesednih lastnih imenih pišemo prvo besedo z veliko začetnico, neprave besede pa z malo, razen če niso že same lastno ime (npr. Občina Jesenice).</w:t>
      </w:r>
    </w:p>
    <w:p w:rsidR="000F3C77" w:rsidRDefault="000F3C77" w:rsidP="00720B7F">
      <w:pPr>
        <w:jc w:val="both"/>
        <w:rPr>
          <w:rFonts w:ascii="Book Antiqua" w:hAnsi="Book Antiqua"/>
          <w:sz w:val="28"/>
          <w:szCs w:val="28"/>
        </w:rPr>
      </w:pPr>
    </w:p>
    <w:p w:rsidR="000F3C77" w:rsidRDefault="000F3C77" w:rsidP="00720B7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Med stvarna lastna imena ne spadajo: poimenovanja znanstvenih strok, šolskih predmetov, nagrad, priznanj in odličij, zgodovinskih dogodkov, jezikov, dni, mesecev, praznikov, slogovnih usmeritev in obdobij, zdravil, predmetov, nastalih iz lastnih imen, poljudnih poimenovanj meddržavnih zvez.</w:t>
      </w:r>
    </w:p>
    <w:p w:rsidR="000F3C77" w:rsidRDefault="000F3C77" w:rsidP="00720B7F">
      <w:pPr>
        <w:jc w:val="both"/>
        <w:rPr>
          <w:rFonts w:ascii="Book Antiqua" w:hAnsi="Book Antiqua"/>
          <w:sz w:val="28"/>
          <w:szCs w:val="28"/>
        </w:rPr>
      </w:pPr>
    </w:p>
    <w:p w:rsidR="00991459" w:rsidRDefault="000F3C77" w:rsidP="00991459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Velika začetnica v svojilnih pridevnikih iz lastnih imen</w:t>
      </w:r>
      <w:r w:rsidR="00991459">
        <w:rPr>
          <w:rFonts w:ascii="Book Antiqua" w:hAnsi="Book Antiqua"/>
          <w:sz w:val="28"/>
          <w:szCs w:val="28"/>
        </w:rPr>
        <w:t>:</w:t>
      </w:r>
    </w:p>
    <w:p w:rsidR="00991459" w:rsidRDefault="00991459" w:rsidP="00991459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svojilne pridevnike iz lastnih imen, če so tvorjeni z obrazili –ov/-ev/-in</w:t>
      </w:r>
    </w:p>
    <w:p w:rsidR="00991459" w:rsidRDefault="00991459" w:rsidP="00991459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če zaznamujejo duhovno last (Pitagorov izrek)</w:t>
      </w:r>
    </w:p>
    <w:p w:rsidR="00991459" w:rsidRDefault="00991459" w:rsidP="00991459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NE, če se uporabljajo v prenesenem pomenu (ahilova peta)</w:t>
      </w:r>
    </w:p>
    <w:p w:rsidR="00991459" w:rsidRDefault="00991459" w:rsidP="00991459">
      <w:pPr>
        <w:numPr>
          <w:ilvl w:val="1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NE, če zaznamujejo vrstnost (evstahijeva cev – telesni del; za rastline, bolezni, tehnične iznajdbe).</w:t>
      </w:r>
    </w:p>
    <w:p w:rsidR="00991459" w:rsidRDefault="00991459" w:rsidP="00991459">
      <w:pPr>
        <w:jc w:val="both"/>
        <w:rPr>
          <w:rFonts w:ascii="Book Antiqua" w:hAnsi="Book Antiqua"/>
          <w:sz w:val="28"/>
          <w:szCs w:val="28"/>
        </w:rPr>
      </w:pPr>
    </w:p>
    <w:p w:rsidR="00991459" w:rsidRDefault="00991459" w:rsidP="00991459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Velika začetnica v izrazih spoštovanja</w:t>
      </w:r>
    </w:p>
    <w:p w:rsidR="00991459" w:rsidRDefault="00991459" w:rsidP="00991459">
      <w:pPr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Samo velike črke se uporabijo takrat, kadar želimo poudariti celo besedilo ali le posamezno poved ali besedo v njej. Tako pišemo tudi kratice.</w:t>
      </w:r>
    </w:p>
    <w:sectPr w:rsidR="0099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1279"/>
    <w:multiLevelType w:val="hybridMultilevel"/>
    <w:tmpl w:val="9CEEE5C0"/>
    <w:lvl w:ilvl="0" w:tplc="28CEDA6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9D22C9"/>
    <w:multiLevelType w:val="hybridMultilevel"/>
    <w:tmpl w:val="9EC2149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C05098"/>
    <w:multiLevelType w:val="hybridMultilevel"/>
    <w:tmpl w:val="7B70D9C6"/>
    <w:lvl w:ilvl="0" w:tplc="DFFC8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14F8"/>
    <w:multiLevelType w:val="hybridMultilevel"/>
    <w:tmpl w:val="48FECF94"/>
    <w:lvl w:ilvl="0" w:tplc="190AE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11F"/>
    <w:rsid w:val="000F3A89"/>
    <w:rsid w:val="000F3C77"/>
    <w:rsid w:val="002E24A3"/>
    <w:rsid w:val="00423D17"/>
    <w:rsid w:val="006A4FC0"/>
    <w:rsid w:val="00720B7F"/>
    <w:rsid w:val="007411C1"/>
    <w:rsid w:val="008C1D41"/>
    <w:rsid w:val="00991459"/>
    <w:rsid w:val="009C1211"/>
    <w:rsid w:val="00A4509E"/>
    <w:rsid w:val="00B1611F"/>
    <w:rsid w:val="00C06CAF"/>
    <w:rsid w:val="00E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