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A9" w:rsidRDefault="00B66EFC">
      <w:pPr>
        <w:jc w:val="both"/>
        <w:rPr>
          <w:rFonts w:ascii="Aldine-721" w:hAnsi="Aldine-721"/>
          <w:sz w:val="24"/>
        </w:rPr>
      </w:pPr>
      <w:bookmarkStart w:id="0" w:name="_GoBack"/>
      <w:bookmarkEnd w:id="0"/>
      <w:r>
        <w:rPr>
          <w:rFonts w:ascii="Aldine-721" w:hAnsi="Aldine-721"/>
          <w:sz w:val="24"/>
        </w:rPr>
        <w:t>Etnometodologija  je dokaj nov pristop v sociološkem raziskovanju, saj se je začela razvijati pred približno tridesetimi ,  pri čemer je imel največjo vlogo Harold Garfinkel, med drugimi  etnometodologi pa so pomembnejši: Bittner, Churchill, Moerman, Sacks, in od sodobnejših: Maynard, Molotch in Boden.</w:t>
      </w:r>
    </w:p>
    <w:p w:rsidR="007B0BA9" w:rsidRDefault="007B0BA9">
      <w:pPr>
        <w:jc w:val="both"/>
        <w:rPr>
          <w:rFonts w:ascii="Aldine-721" w:hAnsi="Aldine-721"/>
          <w:sz w:val="24"/>
        </w:rPr>
      </w:pPr>
    </w:p>
    <w:p w:rsidR="007B0BA9" w:rsidRDefault="00B66EFC">
      <w:pPr>
        <w:jc w:val="both"/>
        <w:rPr>
          <w:rFonts w:ascii="Aldine-721" w:hAnsi="Aldine-721"/>
          <w:sz w:val="24"/>
        </w:rPr>
      </w:pPr>
      <w:r>
        <w:rPr>
          <w:rFonts w:ascii="Aldine-721" w:hAnsi="Aldine-721"/>
          <w:sz w:val="24"/>
        </w:rPr>
        <w:t>Etnometodologija temelji na ideji, da so vsakdanje, običajne, rutinske dejavnosti omogočene z uporabo različnih veščin in praks, predstav in pravil. Etnometodologi poudarjajo dejstvo, da je laična, zdavorazumska interpretacija sveta in družbe ( , s katero običajen posameznik osmišlja svet okoli sebe ) glavni način vzpostavljanja in ohranjanja družbene strukture,  zato jih zelo zanima, KAKO ljudje razlagajo svet, v katerem živijo, in dogajanja v njem, še prav posebej pa jih zanimajo tiste najbolj običajne, že skoraj rutinske  stvari, intrakcije v življenju ljudi. Iz povedanega  je razvidno, da etnometodologija zdrave ("ljudske") pameti ne tretira za manjvredno  od strokovnega znanja, še več - med obema najde podobnosti, s čimer premosti prepad med njima.</w:t>
      </w:r>
    </w:p>
    <w:p w:rsidR="007B0BA9" w:rsidRDefault="007B0BA9">
      <w:pPr>
        <w:jc w:val="both"/>
        <w:rPr>
          <w:rFonts w:ascii="Aldine-721" w:hAnsi="Aldine-721"/>
          <w:sz w:val="24"/>
        </w:rPr>
      </w:pPr>
    </w:p>
    <w:p w:rsidR="007B0BA9" w:rsidRDefault="00B66EFC">
      <w:pPr>
        <w:jc w:val="both"/>
        <w:rPr>
          <w:rFonts w:ascii="Aldine-721" w:hAnsi="Aldine-721"/>
          <w:sz w:val="24"/>
        </w:rPr>
      </w:pPr>
      <w:r>
        <w:rPr>
          <w:rFonts w:ascii="Aldine-721" w:hAnsi="Aldine-721"/>
          <w:sz w:val="24"/>
        </w:rPr>
        <w:t xml:space="preserve">Glavni cilj etnometodologije je raziskati, kako ljudje razumejo indeksikalne izraze (indexical expressions) v medsebojnih interakcijah. To so namreč izrazi, katerih pomen je odvisen od konkretne situacije , v kateri so uporabljeni (npr.: ona, tukaj, danes,...). Etnometodologi  so odkrili, da se ljudje v svojem obnašanju in medsebojnem komuniciranju največkrat nevede oziroma nezavedno opirajo na neka pravila (oziroma norme obnašanja).  </w:t>
      </w:r>
    </w:p>
    <w:p w:rsidR="007B0BA9" w:rsidRDefault="007B0BA9">
      <w:pPr>
        <w:jc w:val="both"/>
        <w:rPr>
          <w:rFonts w:ascii="Aldine-721" w:hAnsi="Aldine-721"/>
          <w:sz w:val="24"/>
        </w:rPr>
      </w:pPr>
    </w:p>
    <w:p w:rsidR="007B0BA9" w:rsidRDefault="00B66EFC">
      <w:pPr>
        <w:jc w:val="both"/>
        <w:rPr>
          <w:rFonts w:ascii="Aldine-721" w:hAnsi="Aldine-721"/>
          <w:sz w:val="24"/>
        </w:rPr>
      </w:pPr>
      <w:r>
        <w:rPr>
          <w:rFonts w:ascii="Aldine-721" w:hAnsi="Aldine-721"/>
          <w:sz w:val="24"/>
        </w:rPr>
        <w:t xml:space="preserve">Glavna načina zbiranja podatkov v etnometodologiji sta opazovanje in analize pogovorov. Pravzaprav obe metodi uporabljajo v kombinaciji, saj ugotavljajo, da pomen izrečenega ni le v besedah samih, ampak tudi v načinu izreke (barva glasu, mimika obraza, govorica telesa,...). </w:t>
      </w:r>
    </w:p>
    <w:p w:rsidR="007B0BA9" w:rsidRDefault="007B0BA9">
      <w:pPr>
        <w:jc w:val="both"/>
        <w:rPr>
          <w:rFonts w:ascii="Aldine-721" w:hAnsi="Aldine-721"/>
          <w:sz w:val="24"/>
        </w:rPr>
      </w:pPr>
    </w:p>
    <w:p w:rsidR="007B0BA9" w:rsidRDefault="00B66EFC">
      <w:pPr>
        <w:jc w:val="both"/>
        <w:rPr>
          <w:rFonts w:ascii="Aldine-721" w:hAnsi="Aldine-721"/>
          <w:sz w:val="24"/>
        </w:rPr>
      </w:pPr>
      <w:r>
        <w:rPr>
          <w:rFonts w:ascii="Aldine-721" w:hAnsi="Aldine-721"/>
          <w:sz w:val="24"/>
        </w:rPr>
        <w:t>Karakteristike in specifičnosti etnometodologije se pokažejo v primerjavi s tradicionalno in zelo razširjeno survey raziskavo (ankete, intevjuji) proti kateri etnometodologi pogosto naperjajo svoje kritike. Njihov glavni očitek tradicionalnim sociologom je, da se v svojem raziskovanju ne obnašajo prav nič drugače kot laični ljudje v svojem razumevanju in osmišljanju sveta. Tako eni kot drugi se namreč ne ozirajo na proces razvoja nekega pojava, temveč ga jemljejo kot danega in samoumevnega, raziskovalci pa tudi za začetno točko svojega raziskovanja. Tu se pokaže že prva razlika med obema metodologijama kot razlika  proces (etnometodologija) proti rezultati (survey). Ta razlika se najbolj očitno pokaže pri proučevanju deviantnosti - tradicionalna sociologija proučuje in razlaga vzroke za nastop deviantnosti pri posamezniku , etnometodologija pa se sprašuje, kako je sploh prišlo do tega, da se določeno obnašanje, početje označi kot deviantno.</w:t>
      </w:r>
    </w:p>
    <w:p w:rsidR="007B0BA9" w:rsidRDefault="00B66EFC">
      <w:pPr>
        <w:jc w:val="both"/>
        <w:rPr>
          <w:rFonts w:ascii="Aldine-721" w:hAnsi="Aldine-721"/>
          <w:sz w:val="24"/>
        </w:rPr>
      </w:pPr>
      <w:r>
        <w:rPr>
          <w:rFonts w:ascii="Aldine-721" w:hAnsi="Aldine-721"/>
          <w:sz w:val="24"/>
        </w:rPr>
        <w:t>Druga razlika se pokaže v različnih obravnavanjih indeksikalnih izrazov, saj jih survey hoče posplošiti in generalizirati njihov pomen. Etnometodologija označuje ta pristop kot napačen in dopušča indeksikalnim izrazom njihovo sitacijsko specifičnost in raziskujejo, kako ljudje razumejo in uporabljajo te izraze v medsebojnih stikih in različnih situacijah. Skozi tako raziskovanje so prišli do zaključka, da se ljudje držijo nekih pravil, norm, ki uravnavajo življenje posameznika v družbi.</w:t>
      </w:r>
    </w:p>
    <w:p w:rsidR="007B0BA9" w:rsidRDefault="00B66EFC">
      <w:pPr>
        <w:jc w:val="both"/>
        <w:rPr>
          <w:rFonts w:ascii="Aldine-721" w:hAnsi="Aldine-721"/>
          <w:sz w:val="24"/>
        </w:rPr>
      </w:pPr>
      <w:r>
        <w:rPr>
          <w:rFonts w:ascii="Aldine-721" w:hAnsi="Aldine-721"/>
          <w:sz w:val="24"/>
        </w:rPr>
        <w:lastRenderedPageBreak/>
        <w:t>Razlike med etnometodologijo  in surveyem se vidijo tudi v različnih načinih raziskovanja in zbiranja podatkov. Survey zbira podatke na večji populaciji in le na eni točki v času, etnometodologija pa raziskuje skozi daljše obdobje in na manjšem vzorcu.</w:t>
      </w:r>
    </w:p>
    <w:p w:rsidR="007B0BA9" w:rsidRDefault="00B66EFC">
      <w:pPr>
        <w:jc w:val="both"/>
        <w:rPr>
          <w:rFonts w:ascii="Aldine-721" w:hAnsi="Aldine-721"/>
          <w:sz w:val="24"/>
        </w:rPr>
      </w:pPr>
      <w:r>
        <w:rPr>
          <w:rFonts w:ascii="Aldine-721" w:hAnsi="Aldine-721"/>
          <w:sz w:val="24"/>
        </w:rPr>
        <w:t>Etnometodološka raziskava je tudi bolj validna in reliabilna (veljavna in zanesljiva) od surveya, saj na začetku raziskovanja in zbiranja podatkov ne postavlja hipotez, ki se bodo/ ne bodo kasneje potrdile (tako kot survey). Poleg tega se zaveda, da anketiranci pogosto odgovarjajo tako kot mislijo, da raziskovalci od njih pričakujejo, oziroma, kakor razumejo navodila ankete, ki pogosto izpadejo indeksikalna, kar survey spregleda.</w:t>
      </w:r>
    </w:p>
    <w:p w:rsidR="007B0BA9" w:rsidRDefault="007B0BA9">
      <w:pPr>
        <w:jc w:val="both"/>
        <w:rPr>
          <w:rFonts w:ascii="Aldine-721" w:hAnsi="Aldine-721"/>
          <w:sz w:val="24"/>
        </w:rPr>
      </w:pPr>
    </w:p>
    <w:p w:rsidR="007B0BA9" w:rsidRDefault="00B66EFC">
      <w:pPr>
        <w:jc w:val="both"/>
        <w:rPr>
          <w:rFonts w:ascii="Aldine-721" w:hAnsi="Aldine-721"/>
          <w:sz w:val="24"/>
        </w:rPr>
      </w:pPr>
      <w:r>
        <w:rPr>
          <w:rFonts w:ascii="Aldine-721" w:hAnsi="Aldine-721"/>
          <w:sz w:val="24"/>
        </w:rPr>
        <w:t>Etnometodologija ima torej precej prednosti nasproti tradicionalnim sociološkim metodologijam (s poudarkom na surveyu):</w:t>
      </w:r>
    </w:p>
    <w:p w:rsidR="007B0BA9" w:rsidRDefault="00B66EFC">
      <w:pPr>
        <w:jc w:val="both"/>
        <w:rPr>
          <w:rFonts w:ascii="Aldine-721" w:hAnsi="Aldine-721"/>
          <w:sz w:val="24"/>
        </w:rPr>
      </w:pPr>
      <w:r>
        <w:rPr>
          <w:rFonts w:ascii="Aldine-721" w:hAnsi="Aldine-721"/>
          <w:sz w:val="24"/>
        </w:rPr>
        <w:t>1. longitudialnost, ki pri zbirabju podatkiv omogoča tudi beleženje sprememb</w:t>
      </w:r>
    </w:p>
    <w:p w:rsidR="007B0BA9" w:rsidRDefault="00B66EFC">
      <w:pPr>
        <w:jc w:val="both"/>
        <w:rPr>
          <w:rFonts w:ascii="Aldine-721" w:hAnsi="Aldine-721"/>
          <w:sz w:val="24"/>
        </w:rPr>
      </w:pPr>
      <w:r>
        <w:rPr>
          <w:rFonts w:ascii="Aldine-721" w:hAnsi="Aldine-721"/>
          <w:sz w:val="24"/>
        </w:rPr>
        <w:t>2. povezuje verbalno z neverbalnim</w:t>
      </w:r>
    </w:p>
    <w:p w:rsidR="007B0BA9" w:rsidRDefault="00B66EFC">
      <w:pPr>
        <w:jc w:val="both"/>
        <w:rPr>
          <w:rFonts w:ascii="Aldine-721" w:hAnsi="Aldine-721"/>
          <w:sz w:val="24"/>
        </w:rPr>
      </w:pPr>
      <w:r>
        <w:rPr>
          <w:rFonts w:ascii="Aldine-721" w:hAnsi="Aldine-721"/>
          <w:sz w:val="24"/>
        </w:rPr>
        <w:t>3. zanima jo predvsem, kako anketiranci razumejo navodila in vprašanja v anketi ter zakaj odgovarjajo tako kot odgovarjajo. Ta pristop je primeren za raziskovanje neodgovarjanja</w:t>
      </w:r>
    </w:p>
    <w:p w:rsidR="007B0BA9" w:rsidRDefault="00B66EFC">
      <w:pPr>
        <w:jc w:val="both"/>
        <w:rPr>
          <w:rFonts w:ascii="Aldine-721" w:hAnsi="Aldine-721"/>
          <w:sz w:val="24"/>
        </w:rPr>
      </w:pPr>
      <w:r>
        <w:rPr>
          <w:rFonts w:ascii="Aldine-721" w:hAnsi="Aldine-721"/>
          <w:sz w:val="24"/>
        </w:rPr>
        <w:t>4. tudi druge metodologije opazuje kot fenomene</w:t>
      </w:r>
    </w:p>
    <w:p w:rsidR="007B0BA9" w:rsidRDefault="007B0BA9">
      <w:pPr>
        <w:jc w:val="both"/>
        <w:rPr>
          <w:rFonts w:ascii="Aldine-721" w:hAnsi="Aldine-721"/>
          <w:sz w:val="24"/>
        </w:rPr>
      </w:pPr>
    </w:p>
    <w:p w:rsidR="007B0BA9" w:rsidRDefault="00B66EFC">
      <w:pPr>
        <w:jc w:val="both"/>
        <w:rPr>
          <w:rFonts w:ascii="Aldine-721" w:hAnsi="Aldine-721"/>
          <w:sz w:val="24"/>
        </w:rPr>
      </w:pPr>
      <w:r>
        <w:rPr>
          <w:rFonts w:ascii="Aldine-721" w:hAnsi="Aldine-721"/>
          <w:sz w:val="24"/>
        </w:rPr>
        <w:t xml:space="preserve">Toda kljub vsem tem številnim prednostim ima etnometodologija tudi nekaj pomanjkljivosti, daj v poudarjanju procesa (geneze nekega pojava ) zanemari sam produkt, poleg tega pa ni primerna za makro raziskave. </w:t>
      </w:r>
    </w:p>
    <w:sectPr w:rsidR="007B0BA9">
      <w:footnotePr>
        <w:pos w:val="beneathText"/>
      </w:footnotePr>
      <w:pgSz w:w="11905" w:h="16837"/>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dine-721">
    <w:altName w:val="Cambria"/>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EFC"/>
    <w:rsid w:val="00071A82"/>
    <w:rsid w:val="007B0BA9"/>
    <w:rsid w:val="00B66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