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FD7ED" w14:textId="77777777" w:rsidR="004D68C3" w:rsidRDefault="004B505E">
      <w:bookmarkStart w:id="0" w:name="_GoBack"/>
      <w:bookmarkEnd w:id="0"/>
      <w:r>
        <w:rPr>
          <w:noProof/>
          <w:sz w:val="20"/>
        </w:rPr>
        <w:pict w14:anchorId="51B90581">
          <v:rect id="_x0000_s1026" style="position:absolute;margin-left:324pt;margin-top:-36pt;width:2in;height:54pt;z-index:251657216" filled="f" stroked="f">
            <v:textbox>
              <w:txbxContent>
                <w:p w14:paraId="582AD8EC" w14:textId="77777777" w:rsidR="004D68C3" w:rsidRDefault="004E67B3">
                  <w:pPr>
                    <w:rPr>
                      <w:rFonts w:ascii="Tahoma" w:hAnsi="Tahoma" w:cs="Tahoma"/>
                      <w:sz w:val="23"/>
                    </w:rPr>
                  </w:pPr>
                  <w:r>
                    <w:rPr>
                      <w:rFonts w:ascii="Tahoma" w:hAnsi="Tahoma" w:cs="Tahoma"/>
                      <w:sz w:val="23"/>
                    </w:rPr>
                    <w:t>Gimnazija Piran</w:t>
                  </w:r>
                </w:p>
                <w:p w14:paraId="7ED0C1C7" w14:textId="77777777" w:rsidR="004D68C3" w:rsidRDefault="004E67B3">
                  <w:pPr>
                    <w:rPr>
                      <w:rFonts w:ascii="Tahoma" w:hAnsi="Tahoma" w:cs="Tahoma"/>
                      <w:sz w:val="23"/>
                    </w:rPr>
                  </w:pPr>
                  <w:r>
                    <w:rPr>
                      <w:rFonts w:ascii="Tahoma" w:hAnsi="Tahoma" w:cs="Tahoma"/>
                      <w:sz w:val="23"/>
                    </w:rPr>
                    <w:t>Šol.leto 2004/05</w:t>
                  </w:r>
                </w:p>
                <w:p w14:paraId="29A6ECA6" w14:textId="77777777" w:rsidR="004D68C3" w:rsidRDefault="004E67B3">
                  <w:pPr>
                    <w:rPr>
                      <w:rFonts w:ascii="Tahoma" w:hAnsi="Tahoma" w:cs="Tahoma"/>
                      <w:sz w:val="23"/>
                    </w:rPr>
                  </w:pPr>
                  <w:r>
                    <w:rPr>
                      <w:rFonts w:ascii="Tahoma" w:hAnsi="Tahoma" w:cs="Tahoma"/>
                      <w:sz w:val="23"/>
                    </w:rPr>
                    <w:t>Prof. Lorena Štemberger</w:t>
                  </w:r>
                </w:p>
              </w:txbxContent>
            </v:textbox>
          </v:rect>
        </w:pict>
      </w:r>
    </w:p>
    <w:p w14:paraId="3A7B5BB7" w14:textId="77777777" w:rsidR="004D68C3" w:rsidRDefault="004D68C3"/>
    <w:p w14:paraId="297A534C" w14:textId="77777777" w:rsidR="004D68C3" w:rsidRDefault="004D68C3"/>
    <w:p w14:paraId="54DA5FF4" w14:textId="77777777" w:rsidR="004D68C3" w:rsidRDefault="004D68C3"/>
    <w:p w14:paraId="589FE935" w14:textId="77777777" w:rsidR="004D68C3" w:rsidRDefault="004D68C3"/>
    <w:p w14:paraId="09C280BB" w14:textId="77777777" w:rsidR="004D68C3" w:rsidRDefault="004D68C3"/>
    <w:p w14:paraId="05D13DAF" w14:textId="77777777" w:rsidR="004D68C3" w:rsidRDefault="004D68C3"/>
    <w:p w14:paraId="47381B72" w14:textId="77777777" w:rsidR="004D68C3" w:rsidRDefault="004D68C3"/>
    <w:p w14:paraId="4E81B915" w14:textId="77777777" w:rsidR="004D68C3" w:rsidRDefault="004D68C3"/>
    <w:p w14:paraId="61A63E35" w14:textId="77777777" w:rsidR="004D68C3" w:rsidRDefault="004D68C3"/>
    <w:p w14:paraId="41AD6074" w14:textId="77777777" w:rsidR="004D68C3" w:rsidRDefault="004B505E">
      <w:r>
        <w:rPr>
          <w:noProof/>
          <w:sz w:val="20"/>
        </w:rPr>
        <w:pict w14:anchorId="4214FB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17pt;margin-top:11.4pt;width:233.25pt;height:41.25pt;z-index:251658240" fillcolor="#063" strokecolor="green">
            <v:fill r:id="rId5" o:title="Papirnata vreča" type="tile"/>
            <v:shadow on="t" type="perspective" color="#c7dfd3" origin="-.5,-.5" offset="-26pt,-36pt" matrix="1.25,,,1.25"/>
            <v:textpath style="font-family:&quot;Times New Roman&quot;;v-text-kern:t" trim="t" fitpath="t" string="SOCIOLOGIJA"/>
          </v:shape>
        </w:pict>
      </w:r>
    </w:p>
    <w:p w14:paraId="335A1CE1" w14:textId="77777777" w:rsidR="004D68C3" w:rsidRDefault="004D68C3"/>
    <w:p w14:paraId="2312BC4E" w14:textId="77777777" w:rsidR="004D68C3" w:rsidRDefault="004D68C3"/>
    <w:p w14:paraId="20CECAA3" w14:textId="77777777" w:rsidR="004D68C3" w:rsidRDefault="004D68C3"/>
    <w:p w14:paraId="3840A1F0" w14:textId="77777777" w:rsidR="004D68C3" w:rsidRDefault="004D68C3"/>
    <w:p w14:paraId="22913C0C" w14:textId="77777777" w:rsidR="004D68C3" w:rsidRDefault="004D68C3"/>
    <w:p w14:paraId="38B95341" w14:textId="77777777" w:rsidR="004D68C3" w:rsidRDefault="004D68C3"/>
    <w:p w14:paraId="38BBB59D" w14:textId="77777777" w:rsidR="004D68C3" w:rsidRDefault="004D68C3"/>
    <w:p w14:paraId="14330913" w14:textId="77777777" w:rsidR="004D68C3" w:rsidRDefault="004D68C3"/>
    <w:p w14:paraId="04EFEADC" w14:textId="77777777" w:rsidR="004D68C3" w:rsidRDefault="004D68C3"/>
    <w:p w14:paraId="03119BF2" w14:textId="77777777" w:rsidR="004D68C3" w:rsidRDefault="004D68C3"/>
    <w:p w14:paraId="559831DC" w14:textId="77777777" w:rsidR="004D68C3" w:rsidRDefault="004D68C3"/>
    <w:p w14:paraId="4ABD9F70" w14:textId="77777777" w:rsidR="004D68C3" w:rsidRDefault="004D68C3"/>
    <w:p w14:paraId="679A6659" w14:textId="77777777" w:rsidR="004D68C3" w:rsidRDefault="004E67B3">
      <w:pPr>
        <w:pStyle w:val="BodyText3"/>
      </w:pPr>
      <w:r>
        <w:t>Povezava med učnim uspehom učencev 2.c Gimnazije Piran v šolskem letu 2003/04 in njihovo aktivno vključitvijo v izvenšolske dejavnosti</w:t>
      </w:r>
    </w:p>
    <w:p w14:paraId="29555C4B" w14:textId="77777777" w:rsidR="004D68C3" w:rsidRDefault="004D68C3"/>
    <w:p w14:paraId="4AC27BAB" w14:textId="3CB6808A" w:rsidR="004D68C3" w:rsidRDefault="004E67B3">
      <w:pPr>
        <w:pStyle w:val="Heading1"/>
      </w:pPr>
      <w:r>
        <w:br w:type="page"/>
      </w:r>
    </w:p>
    <w:p w14:paraId="220F2178" w14:textId="77777777" w:rsidR="004D68C3" w:rsidRDefault="004E67B3">
      <w:pPr>
        <w:pStyle w:val="Heading1"/>
        <w:rPr>
          <w:rFonts w:ascii="Tahoma" w:hAnsi="Tahoma" w:cs="Tahoma"/>
          <w:sz w:val="28"/>
        </w:rPr>
      </w:pPr>
      <w:r>
        <w:rPr>
          <w:rFonts w:ascii="Tahoma" w:hAnsi="Tahoma" w:cs="Tahoma"/>
          <w:sz w:val="28"/>
        </w:rPr>
        <w:t>OPREDELITEV PROBLEMA</w:t>
      </w:r>
    </w:p>
    <w:p w14:paraId="3983C3F9" w14:textId="77777777" w:rsidR="004D68C3" w:rsidRDefault="004D68C3">
      <w:pPr>
        <w:rPr>
          <w:rFonts w:ascii="Tahoma" w:hAnsi="Tahoma" w:cs="Tahoma"/>
          <w:sz w:val="28"/>
        </w:rPr>
      </w:pPr>
    </w:p>
    <w:p w14:paraId="0F01F6F6" w14:textId="77777777" w:rsidR="004D68C3" w:rsidRDefault="004E67B3">
      <w:pPr>
        <w:pStyle w:val="BodyText"/>
        <w:jc w:val="both"/>
      </w:pPr>
      <w:r>
        <w:t>Čedalje manj mladih v starosti od 15 do 19 let se odloča za aktivno preživljanje prostega časa v smislu aktivne udeležbe v različnih športnih, kulturnih in ostalih prostočasnih (izvenšolskih) dejavnostih. Nedvomno je to pogojeno tudi s čedalje hitrejšim tehnološkim napredkom (računalnik, internet, računalniške igre…), vplivom okolja in pogojem, ki jih lokalna skupnost nudi mladim za vključitev v izvenšolske dejavnosti. Eden od možnih kazalcev je tudi povezava učnega uspeha posameznika z njegovo odločitvijo ali se vključiti v izvenšolske dejavnosti, ali ne.</w:t>
      </w:r>
    </w:p>
    <w:p w14:paraId="596BE421" w14:textId="77777777" w:rsidR="004D68C3" w:rsidRDefault="004D68C3">
      <w:pPr>
        <w:jc w:val="both"/>
      </w:pPr>
    </w:p>
    <w:p w14:paraId="1B1B98A3" w14:textId="77777777" w:rsidR="004D68C3" w:rsidRDefault="004D68C3">
      <w:pPr>
        <w:jc w:val="both"/>
      </w:pPr>
    </w:p>
    <w:p w14:paraId="0CBB661B" w14:textId="77777777" w:rsidR="004D68C3" w:rsidRDefault="004D68C3">
      <w:pPr>
        <w:jc w:val="both"/>
      </w:pPr>
    </w:p>
    <w:p w14:paraId="0C48D8D4" w14:textId="77777777" w:rsidR="004D68C3" w:rsidRDefault="004E67B3">
      <w:pPr>
        <w:pStyle w:val="Heading1"/>
        <w:rPr>
          <w:rFonts w:ascii="Tahoma" w:hAnsi="Tahoma" w:cs="Tahoma"/>
          <w:sz w:val="28"/>
        </w:rPr>
      </w:pPr>
      <w:r>
        <w:rPr>
          <w:rFonts w:ascii="Tahoma" w:hAnsi="Tahoma" w:cs="Tahoma"/>
          <w:sz w:val="28"/>
        </w:rPr>
        <w:t>PREGLED LITERATURE</w:t>
      </w:r>
    </w:p>
    <w:p w14:paraId="61B2E746" w14:textId="77777777" w:rsidR="004D68C3" w:rsidRDefault="004D68C3">
      <w:pPr>
        <w:rPr>
          <w:rFonts w:ascii="Tahoma" w:hAnsi="Tahoma" w:cs="Tahoma"/>
          <w:sz w:val="25"/>
        </w:rPr>
      </w:pPr>
    </w:p>
    <w:p w14:paraId="275F535B" w14:textId="77777777" w:rsidR="004D68C3" w:rsidRDefault="004E67B3">
      <w:pPr>
        <w:numPr>
          <w:ilvl w:val="0"/>
          <w:numId w:val="2"/>
        </w:numPr>
        <w:rPr>
          <w:rFonts w:ascii="Tahoma" w:hAnsi="Tahoma" w:cs="Tahoma"/>
          <w:sz w:val="25"/>
        </w:rPr>
      </w:pPr>
      <w:r>
        <w:rPr>
          <w:rFonts w:ascii="Tahoma" w:hAnsi="Tahoma" w:cs="Tahoma"/>
          <w:sz w:val="25"/>
        </w:rPr>
        <w:t>Podatki o uspehu vseh učencev 2. c Gimnazije Piran ob zaključku prvega ocenjevalnega obdobja;</w:t>
      </w:r>
    </w:p>
    <w:p w14:paraId="0F0D8541" w14:textId="77777777" w:rsidR="004D68C3" w:rsidRDefault="004E67B3">
      <w:pPr>
        <w:numPr>
          <w:ilvl w:val="0"/>
          <w:numId w:val="2"/>
        </w:numPr>
        <w:rPr>
          <w:rFonts w:ascii="Tahoma" w:hAnsi="Tahoma" w:cs="Tahoma"/>
          <w:sz w:val="25"/>
        </w:rPr>
      </w:pPr>
      <w:r>
        <w:rPr>
          <w:rFonts w:ascii="Tahoma" w:hAnsi="Tahoma" w:cs="Tahoma"/>
          <w:sz w:val="25"/>
        </w:rPr>
        <w:t>analiza podatkov opravljene ankete s pomočjo katere sem pridobila informacije o vključitvi v izvenšolske dejavnosti</w:t>
      </w:r>
    </w:p>
    <w:p w14:paraId="14BDD520" w14:textId="77777777" w:rsidR="004D68C3" w:rsidRDefault="004D68C3">
      <w:pPr>
        <w:rPr>
          <w:rFonts w:ascii="Tahoma" w:hAnsi="Tahoma" w:cs="Tahoma"/>
          <w:sz w:val="28"/>
        </w:rPr>
      </w:pPr>
    </w:p>
    <w:p w14:paraId="51A5DD2E" w14:textId="77777777" w:rsidR="004D68C3" w:rsidRDefault="004D68C3">
      <w:pPr>
        <w:rPr>
          <w:rFonts w:ascii="Tahoma" w:hAnsi="Tahoma" w:cs="Tahoma"/>
          <w:sz w:val="28"/>
        </w:rPr>
      </w:pPr>
    </w:p>
    <w:p w14:paraId="6322FC29" w14:textId="77777777" w:rsidR="004D68C3" w:rsidRDefault="004D68C3">
      <w:pPr>
        <w:rPr>
          <w:rFonts w:ascii="Tahoma" w:hAnsi="Tahoma" w:cs="Tahoma"/>
          <w:sz w:val="28"/>
        </w:rPr>
      </w:pPr>
    </w:p>
    <w:p w14:paraId="5030918D" w14:textId="77777777" w:rsidR="004D68C3" w:rsidRDefault="004E67B3">
      <w:pPr>
        <w:pStyle w:val="Heading1"/>
        <w:rPr>
          <w:rFonts w:ascii="Tahoma" w:hAnsi="Tahoma" w:cs="Tahoma"/>
          <w:sz w:val="28"/>
        </w:rPr>
      </w:pPr>
      <w:r>
        <w:rPr>
          <w:rFonts w:ascii="Tahoma" w:hAnsi="Tahoma" w:cs="Tahoma"/>
          <w:sz w:val="28"/>
        </w:rPr>
        <w:t>HIPOTEZA</w:t>
      </w:r>
    </w:p>
    <w:p w14:paraId="724CB433" w14:textId="77777777" w:rsidR="004D68C3" w:rsidRDefault="004D68C3">
      <w:pPr>
        <w:rPr>
          <w:rFonts w:ascii="Tahoma" w:hAnsi="Tahoma" w:cs="Tahoma"/>
          <w:sz w:val="28"/>
        </w:rPr>
      </w:pPr>
    </w:p>
    <w:p w14:paraId="03A9EA8A" w14:textId="77777777" w:rsidR="004D68C3" w:rsidRDefault="004E67B3">
      <w:pPr>
        <w:pStyle w:val="BodyText2"/>
      </w:pPr>
      <w:r>
        <w:t>Mislim, da ne obstaja nikakršna povezava oz. razmerje med učnim uspehom dijakov in aktivno udeležbo v izvenšolske dejavnosti. Kajti dijaki z boljšim učnim uspehom, ni nujno da so tudi aktivni v prostem času, torej, da so vključeni v kakršno koli interesno, izvenšolsko dejavnost, medtem ko se lahko tisti s slabšim učnim uspehom pridno ukvarjajo s kakšno aktivnostjo.</w:t>
      </w:r>
    </w:p>
    <w:p w14:paraId="289753BA" w14:textId="77777777" w:rsidR="004D68C3" w:rsidRDefault="004D68C3">
      <w:pPr>
        <w:rPr>
          <w:rFonts w:ascii="Tahoma" w:hAnsi="Tahoma" w:cs="Tahoma"/>
          <w:sz w:val="28"/>
        </w:rPr>
      </w:pPr>
    </w:p>
    <w:p w14:paraId="5073C4C3" w14:textId="77777777" w:rsidR="004D68C3" w:rsidRDefault="004E67B3">
      <w:pPr>
        <w:rPr>
          <w:rFonts w:ascii="Tahoma" w:hAnsi="Tahoma" w:cs="Tahoma"/>
          <w:sz w:val="25"/>
        </w:rPr>
      </w:pPr>
      <w:r>
        <w:rPr>
          <w:rFonts w:ascii="Tahoma" w:hAnsi="Tahoma" w:cs="Tahoma"/>
          <w:b/>
          <w:bCs/>
          <w:i/>
          <w:iCs/>
          <w:sz w:val="25"/>
          <w:u w:val="single"/>
        </w:rPr>
        <w:t>Odvisna spremenljivka</w:t>
      </w:r>
      <w:r>
        <w:rPr>
          <w:rFonts w:ascii="Tahoma" w:hAnsi="Tahoma" w:cs="Tahoma"/>
          <w:sz w:val="25"/>
        </w:rPr>
        <w:t xml:space="preserve"> je torej povezava med učnim uspehom in aktivno vključitvijo dijakov v izvenšolske dejavnosti. </w:t>
      </w:r>
      <w:r>
        <w:rPr>
          <w:rFonts w:ascii="Tahoma" w:hAnsi="Tahoma" w:cs="Tahoma"/>
          <w:b/>
          <w:bCs/>
          <w:i/>
          <w:iCs/>
          <w:sz w:val="25"/>
          <w:u w:val="single"/>
        </w:rPr>
        <w:t>Neodvisna spremenljivka</w:t>
      </w:r>
      <w:r>
        <w:rPr>
          <w:rFonts w:ascii="Tahoma" w:hAnsi="Tahoma" w:cs="Tahoma"/>
          <w:sz w:val="25"/>
        </w:rPr>
        <w:t xml:space="preserve"> so v tem primeru dijaki.</w:t>
      </w:r>
    </w:p>
    <w:p w14:paraId="04503D8B" w14:textId="77777777" w:rsidR="004D68C3" w:rsidRDefault="004D68C3">
      <w:pPr>
        <w:rPr>
          <w:rFonts w:ascii="Tahoma" w:hAnsi="Tahoma" w:cs="Tahoma"/>
          <w:sz w:val="25"/>
        </w:rPr>
      </w:pPr>
    </w:p>
    <w:p w14:paraId="1555A2AA" w14:textId="77777777" w:rsidR="004D68C3" w:rsidRDefault="004E67B3">
      <w:pPr>
        <w:rPr>
          <w:rFonts w:ascii="Tahoma" w:hAnsi="Tahoma" w:cs="Tahoma"/>
          <w:b/>
          <w:bCs/>
          <w:sz w:val="25"/>
        </w:rPr>
      </w:pPr>
      <w:r>
        <w:rPr>
          <w:rFonts w:ascii="Tahoma" w:hAnsi="Tahoma" w:cs="Tahoma"/>
          <w:b/>
          <w:bCs/>
          <w:i/>
          <w:iCs/>
          <w:sz w:val="25"/>
          <w:u w:val="single"/>
        </w:rPr>
        <w:t>Indikatorji in kazalci:</w:t>
      </w:r>
      <w:r>
        <w:rPr>
          <w:rFonts w:ascii="Tahoma" w:hAnsi="Tahoma" w:cs="Tahoma"/>
          <w:b/>
          <w:bCs/>
          <w:sz w:val="25"/>
        </w:rPr>
        <w:t xml:space="preserve">   </w:t>
      </w:r>
    </w:p>
    <w:p w14:paraId="114E0AD5" w14:textId="77777777" w:rsidR="004D68C3" w:rsidRDefault="004E67B3">
      <w:pPr>
        <w:numPr>
          <w:ilvl w:val="0"/>
          <w:numId w:val="3"/>
        </w:numPr>
        <w:rPr>
          <w:rFonts w:ascii="Tahoma" w:hAnsi="Tahoma" w:cs="Tahoma"/>
          <w:sz w:val="25"/>
        </w:rPr>
      </w:pPr>
      <w:r>
        <w:rPr>
          <w:rFonts w:ascii="Tahoma" w:hAnsi="Tahoma" w:cs="Tahoma"/>
          <w:sz w:val="25"/>
        </w:rPr>
        <w:t>spol (ženski, moški)</w:t>
      </w:r>
    </w:p>
    <w:p w14:paraId="7A025442" w14:textId="77777777" w:rsidR="004D68C3" w:rsidRDefault="004E67B3">
      <w:pPr>
        <w:numPr>
          <w:ilvl w:val="0"/>
          <w:numId w:val="3"/>
        </w:numPr>
        <w:rPr>
          <w:rFonts w:ascii="Tahoma" w:hAnsi="Tahoma" w:cs="Tahoma"/>
          <w:sz w:val="25"/>
        </w:rPr>
      </w:pPr>
      <w:r>
        <w:rPr>
          <w:rFonts w:ascii="Tahoma" w:hAnsi="Tahoma" w:cs="Tahoma"/>
          <w:sz w:val="25"/>
        </w:rPr>
        <w:t>letnik (2.c)</w:t>
      </w:r>
      <w:r>
        <w:rPr>
          <w:rFonts w:ascii="Tahoma" w:hAnsi="Tahoma" w:cs="Tahoma"/>
          <w:sz w:val="25"/>
        </w:rPr>
        <w:tab/>
      </w:r>
    </w:p>
    <w:p w14:paraId="466761BC" w14:textId="77777777" w:rsidR="004D68C3" w:rsidRDefault="004E67B3">
      <w:pPr>
        <w:numPr>
          <w:ilvl w:val="0"/>
          <w:numId w:val="3"/>
        </w:numPr>
        <w:rPr>
          <w:rFonts w:ascii="Tahoma" w:hAnsi="Tahoma" w:cs="Tahoma"/>
          <w:sz w:val="25"/>
        </w:rPr>
      </w:pPr>
      <w:r>
        <w:rPr>
          <w:rFonts w:ascii="Tahoma" w:hAnsi="Tahoma" w:cs="Tahoma"/>
          <w:sz w:val="25"/>
        </w:rPr>
        <w:t>šola (Gimnazija Piran)</w:t>
      </w:r>
    </w:p>
    <w:p w14:paraId="071D4995" w14:textId="77777777" w:rsidR="004D68C3" w:rsidRDefault="004D68C3">
      <w:pPr>
        <w:rPr>
          <w:rFonts w:ascii="Tahoma" w:hAnsi="Tahoma" w:cs="Tahoma"/>
          <w:sz w:val="25"/>
        </w:rPr>
      </w:pPr>
    </w:p>
    <w:p w14:paraId="099C9C45" w14:textId="77777777" w:rsidR="004D68C3" w:rsidRDefault="004D68C3">
      <w:pPr>
        <w:rPr>
          <w:rFonts w:ascii="Tahoma" w:hAnsi="Tahoma" w:cs="Tahoma"/>
          <w:b/>
          <w:bCs/>
          <w:i/>
          <w:iCs/>
          <w:sz w:val="28"/>
        </w:rPr>
      </w:pPr>
    </w:p>
    <w:p w14:paraId="5823ACF3" w14:textId="77777777" w:rsidR="004D68C3" w:rsidRDefault="004D68C3">
      <w:pPr>
        <w:rPr>
          <w:rFonts w:ascii="Tahoma" w:hAnsi="Tahoma" w:cs="Tahoma"/>
          <w:b/>
          <w:bCs/>
          <w:i/>
          <w:iCs/>
          <w:sz w:val="28"/>
        </w:rPr>
      </w:pPr>
    </w:p>
    <w:p w14:paraId="6BAED4B8" w14:textId="77777777" w:rsidR="004D68C3" w:rsidRDefault="004D68C3">
      <w:pPr>
        <w:rPr>
          <w:rFonts w:ascii="Tahoma" w:hAnsi="Tahoma" w:cs="Tahoma"/>
          <w:b/>
          <w:bCs/>
          <w:i/>
          <w:iCs/>
          <w:sz w:val="28"/>
        </w:rPr>
      </w:pPr>
    </w:p>
    <w:p w14:paraId="2D238D02" w14:textId="77777777" w:rsidR="004D68C3" w:rsidRDefault="004D68C3">
      <w:pPr>
        <w:rPr>
          <w:rFonts w:ascii="Tahoma" w:hAnsi="Tahoma" w:cs="Tahoma"/>
          <w:b/>
          <w:bCs/>
          <w:i/>
          <w:iCs/>
          <w:sz w:val="28"/>
        </w:rPr>
      </w:pPr>
    </w:p>
    <w:p w14:paraId="47E54A70" w14:textId="77777777" w:rsidR="004D68C3" w:rsidRDefault="004D68C3">
      <w:pPr>
        <w:rPr>
          <w:rFonts w:ascii="Tahoma" w:hAnsi="Tahoma" w:cs="Tahoma"/>
          <w:b/>
          <w:bCs/>
          <w:i/>
          <w:iCs/>
          <w:sz w:val="28"/>
        </w:rPr>
      </w:pPr>
    </w:p>
    <w:p w14:paraId="426573D1" w14:textId="77777777" w:rsidR="004D68C3" w:rsidRDefault="004D68C3">
      <w:pPr>
        <w:rPr>
          <w:rFonts w:ascii="Tahoma" w:hAnsi="Tahoma" w:cs="Tahoma"/>
          <w:b/>
          <w:bCs/>
          <w:i/>
          <w:iCs/>
          <w:sz w:val="28"/>
        </w:rPr>
      </w:pPr>
    </w:p>
    <w:p w14:paraId="4918FD8E" w14:textId="77777777" w:rsidR="004D68C3" w:rsidRDefault="004E67B3">
      <w:pPr>
        <w:rPr>
          <w:rFonts w:ascii="Tahoma" w:hAnsi="Tahoma" w:cs="Tahoma"/>
          <w:b/>
          <w:bCs/>
          <w:i/>
          <w:iCs/>
          <w:sz w:val="28"/>
        </w:rPr>
      </w:pPr>
      <w:r>
        <w:rPr>
          <w:rFonts w:ascii="Tahoma" w:hAnsi="Tahoma" w:cs="Tahoma"/>
          <w:b/>
          <w:bCs/>
          <w:i/>
          <w:iCs/>
          <w:sz w:val="28"/>
        </w:rPr>
        <w:t>IZBOR METOD(E)</w:t>
      </w:r>
    </w:p>
    <w:p w14:paraId="5EC40840" w14:textId="77777777" w:rsidR="004D68C3" w:rsidRDefault="004D68C3">
      <w:pPr>
        <w:rPr>
          <w:rFonts w:ascii="Tahoma" w:hAnsi="Tahoma" w:cs="Tahoma"/>
          <w:b/>
          <w:bCs/>
          <w:i/>
          <w:iCs/>
          <w:sz w:val="28"/>
        </w:rPr>
      </w:pPr>
    </w:p>
    <w:p w14:paraId="217D6D06" w14:textId="77777777" w:rsidR="004D68C3" w:rsidRDefault="004E67B3">
      <w:pPr>
        <w:jc w:val="both"/>
        <w:rPr>
          <w:rFonts w:ascii="Tahoma" w:hAnsi="Tahoma" w:cs="Tahoma"/>
          <w:sz w:val="25"/>
        </w:rPr>
      </w:pPr>
      <w:r>
        <w:rPr>
          <w:rFonts w:ascii="Tahoma" w:hAnsi="Tahoma" w:cs="Tahoma"/>
          <w:sz w:val="25"/>
        </w:rPr>
        <w:t>Pri raziskovanju problema si bom najprej pomagala z metodo spraševanja. Odločila sem se, da bom izvedla anketo, s pomočjo katere bodo na koncu bolj pregledno vidni rezultati ki jih bom postavila v tabele in grafe. Anketo bom izvedla neposredno, torej bom stopila do učencev 2. c Gimnazije Piran in jih povprašala o njihovem učnem uspehu in sodelovanju v  interesnih dejavnostih v 1. letniku. V anketi bom uporabila samo zaprt tip vprašanj, tako da bodo dijaki lahko izbirali med možnimi različnimi odgovori. Na ta način bom pridobljene podatke lahko hitreje zbrala in analizirala.</w:t>
      </w:r>
    </w:p>
    <w:p w14:paraId="63CC36A0" w14:textId="77777777" w:rsidR="004D68C3" w:rsidRDefault="004E67B3">
      <w:pPr>
        <w:pStyle w:val="BodyText2"/>
      </w:pPr>
      <w:r>
        <w:t>Po opravljenem anketiranju in analiziranju podatkov, bom te podatke preverila še z metodo analize dokumentov. Preverila bom njihov učni uspeh v njihovi redovalnici. Kajti ne morem biti  popolnoma prepričana ali so učenci povedali resnico ali sem pridobila le lažne podatke.</w:t>
      </w:r>
    </w:p>
    <w:p w14:paraId="2C5881DA" w14:textId="77777777" w:rsidR="004D68C3" w:rsidRDefault="004D68C3">
      <w:pPr>
        <w:rPr>
          <w:rFonts w:ascii="Tahoma" w:hAnsi="Tahoma" w:cs="Tahoma"/>
          <w:sz w:val="28"/>
        </w:rPr>
      </w:pPr>
    </w:p>
    <w:p w14:paraId="5A7A46FC" w14:textId="77777777" w:rsidR="004D68C3" w:rsidRDefault="004D68C3">
      <w:pPr>
        <w:rPr>
          <w:rFonts w:ascii="Tahoma" w:hAnsi="Tahoma" w:cs="Tahoma"/>
          <w:sz w:val="28"/>
        </w:rPr>
      </w:pPr>
    </w:p>
    <w:p w14:paraId="200213A1" w14:textId="77777777" w:rsidR="004D68C3" w:rsidRDefault="004D68C3">
      <w:pPr>
        <w:rPr>
          <w:rFonts w:ascii="Tahoma" w:hAnsi="Tahoma" w:cs="Tahoma"/>
          <w:sz w:val="28"/>
        </w:rPr>
      </w:pPr>
    </w:p>
    <w:p w14:paraId="0AB7D86A" w14:textId="77777777" w:rsidR="004D68C3" w:rsidRDefault="004E67B3">
      <w:pPr>
        <w:pStyle w:val="Heading1"/>
        <w:rPr>
          <w:rFonts w:ascii="Tahoma" w:hAnsi="Tahoma" w:cs="Tahoma"/>
          <w:sz w:val="28"/>
        </w:rPr>
      </w:pPr>
      <w:r>
        <w:rPr>
          <w:rFonts w:ascii="Tahoma" w:hAnsi="Tahoma" w:cs="Tahoma"/>
          <w:sz w:val="28"/>
        </w:rPr>
        <w:t>ZBIRANJE PODATKOV</w:t>
      </w:r>
    </w:p>
    <w:p w14:paraId="49F61494" w14:textId="77777777" w:rsidR="004D68C3" w:rsidRDefault="004D68C3">
      <w:pPr>
        <w:rPr>
          <w:rFonts w:ascii="Tahoma" w:hAnsi="Tahoma" w:cs="Tahoma"/>
          <w:b/>
          <w:bCs/>
          <w:i/>
          <w:iCs/>
          <w:sz w:val="28"/>
        </w:rPr>
      </w:pPr>
    </w:p>
    <w:p w14:paraId="008042D8" w14:textId="77777777" w:rsidR="004D68C3" w:rsidRDefault="004E67B3">
      <w:pPr>
        <w:pStyle w:val="BodyText2"/>
      </w:pPr>
      <w:r>
        <w:t>Anketiranje sem uspešno opravila 10.11.2004 v 2.c Gimnazije Piran (anketirala sem 30 dijakov). Po analizi teh podatkov sem pregledala še njihov učni uspeh lanskega šolskega leta v redovalnici, katero so mi posredovali na šoli. Podatki so se popolnoma ujemali, tako, da nisem imela težav s pisanjem sklepov in zaključka.</w:t>
      </w:r>
    </w:p>
    <w:p w14:paraId="5390FA1C" w14:textId="77777777" w:rsidR="004D68C3" w:rsidRDefault="004D68C3">
      <w:pPr>
        <w:rPr>
          <w:rFonts w:ascii="Tahoma" w:hAnsi="Tahoma" w:cs="Tahoma"/>
          <w:sz w:val="28"/>
        </w:rPr>
      </w:pPr>
    </w:p>
    <w:p w14:paraId="7BD7F35D" w14:textId="77777777" w:rsidR="004D68C3" w:rsidRDefault="004D68C3">
      <w:pPr>
        <w:rPr>
          <w:rFonts w:ascii="Tahoma" w:hAnsi="Tahoma" w:cs="Tahoma"/>
          <w:sz w:val="28"/>
        </w:rPr>
      </w:pPr>
    </w:p>
    <w:p w14:paraId="26A0315F" w14:textId="77777777" w:rsidR="004D68C3" w:rsidRDefault="004D68C3">
      <w:pPr>
        <w:rPr>
          <w:rFonts w:ascii="Tahoma" w:hAnsi="Tahoma" w:cs="Tahoma"/>
          <w:sz w:val="28"/>
        </w:rPr>
      </w:pPr>
    </w:p>
    <w:p w14:paraId="6A92C347" w14:textId="77777777" w:rsidR="004D68C3" w:rsidRDefault="004E67B3">
      <w:pPr>
        <w:pStyle w:val="Heading1"/>
        <w:rPr>
          <w:rFonts w:ascii="Tahoma" w:hAnsi="Tahoma" w:cs="Tahoma"/>
          <w:sz w:val="28"/>
        </w:rPr>
      </w:pPr>
      <w:r>
        <w:rPr>
          <w:rFonts w:ascii="Tahoma" w:hAnsi="Tahoma" w:cs="Tahoma"/>
          <w:sz w:val="28"/>
        </w:rPr>
        <w:t>ANALIZA PODATKOV</w:t>
      </w:r>
    </w:p>
    <w:p w14:paraId="1B5A7CB9" w14:textId="77777777" w:rsidR="004D68C3" w:rsidRDefault="004D68C3">
      <w:pPr>
        <w:rPr>
          <w:rFonts w:ascii="Tahoma" w:hAnsi="Tahoma" w:cs="Tahoma"/>
          <w:b/>
          <w:bCs/>
          <w:i/>
          <w:iCs/>
          <w:sz w:val="28"/>
        </w:rPr>
      </w:pPr>
    </w:p>
    <w:p w14:paraId="796F7755" w14:textId="77777777" w:rsidR="004D68C3" w:rsidRDefault="004E67B3">
      <w:pPr>
        <w:pStyle w:val="BodyText"/>
      </w:pPr>
      <w:r>
        <w:t>Kot sem že omenila, sem podatke uspešno analizirala in jih ponazorila v naslednji tabeli oz. grafu.</w:t>
      </w:r>
    </w:p>
    <w:p w14:paraId="4441E593" w14:textId="77777777" w:rsidR="004D68C3" w:rsidRDefault="004D68C3"/>
    <w:p w14:paraId="2F110F3F" w14:textId="77777777" w:rsidR="004D68C3" w:rsidRDefault="004D68C3"/>
    <w:tbl>
      <w:tblPr>
        <w:tblW w:w="7581" w:type="dxa"/>
        <w:jc w:val="center"/>
        <w:tblCellMar>
          <w:left w:w="0" w:type="dxa"/>
          <w:right w:w="0" w:type="dxa"/>
        </w:tblCellMar>
        <w:tblLook w:val="0000" w:firstRow="0" w:lastRow="0" w:firstColumn="0" w:lastColumn="0" w:noHBand="0" w:noVBand="0"/>
      </w:tblPr>
      <w:tblGrid>
        <w:gridCol w:w="1932"/>
        <w:gridCol w:w="1037"/>
        <w:gridCol w:w="2450"/>
        <w:gridCol w:w="1269"/>
        <w:gridCol w:w="929"/>
      </w:tblGrid>
      <w:tr w:rsidR="004D68C3" w14:paraId="04F07EB4" w14:textId="77777777">
        <w:trPr>
          <w:trHeight w:val="1037"/>
          <w:jc w:val="center"/>
        </w:trPr>
        <w:tc>
          <w:tcPr>
            <w:tcW w:w="1896"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bottom"/>
          </w:tcPr>
          <w:p w14:paraId="3C82AB5E" w14:textId="77777777" w:rsidR="004D68C3" w:rsidRDefault="004E67B3">
            <w:pPr>
              <w:jc w:val="center"/>
              <w:rPr>
                <w:rFonts w:ascii="Arial" w:eastAsia="Arial Unicode MS" w:hAnsi="Arial" w:cs="Arial"/>
                <w:b/>
                <w:bCs/>
                <w:sz w:val="25"/>
                <w:szCs w:val="25"/>
              </w:rPr>
            </w:pPr>
            <w:r>
              <w:rPr>
                <w:rFonts w:ascii="Arial" w:hAnsi="Arial" w:cs="Arial"/>
                <w:b/>
                <w:bCs/>
                <w:sz w:val="25"/>
                <w:szCs w:val="25"/>
              </w:rPr>
              <w:t>Število izvenšolskih dejavnosti</w:t>
            </w:r>
          </w:p>
        </w:tc>
        <w:tc>
          <w:tcPr>
            <w:tcW w:w="5685" w:type="dxa"/>
            <w:gridSpan w:val="4"/>
            <w:tcBorders>
              <w:top w:val="single" w:sz="4" w:space="0" w:color="auto"/>
              <w:left w:val="single" w:sz="4" w:space="0" w:color="auto"/>
              <w:bottom w:val="single" w:sz="4" w:space="0" w:color="auto"/>
              <w:right w:val="single" w:sz="4" w:space="0" w:color="000000"/>
            </w:tcBorders>
            <w:shd w:val="clear" w:color="auto" w:fill="CCFFCC"/>
            <w:noWrap/>
            <w:tcMar>
              <w:top w:w="15" w:type="dxa"/>
              <w:left w:w="15" w:type="dxa"/>
              <w:bottom w:w="0" w:type="dxa"/>
              <w:right w:w="15" w:type="dxa"/>
            </w:tcMar>
            <w:vAlign w:val="bottom"/>
          </w:tcPr>
          <w:p w14:paraId="7BF519EC" w14:textId="77777777" w:rsidR="004D68C3" w:rsidRDefault="004E67B3">
            <w:pPr>
              <w:pStyle w:val="Heading2"/>
              <w:rPr>
                <w:rFonts w:eastAsia="Arial Unicode MS"/>
              </w:rPr>
            </w:pPr>
            <w:r>
              <w:t>Uspeh dijakov 2.c v šolskem letu 2003/04</w:t>
            </w:r>
          </w:p>
        </w:tc>
      </w:tr>
      <w:tr w:rsidR="004D68C3" w14:paraId="771B19EE" w14:textId="77777777">
        <w:trPr>
          <w:trHeight w:val="26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397E8F" w14:textId="77777777" w:rsidR="004D68C3" w:rsidRDefault="004E67B3">
            <w:pPr>
              <w:jc w:val="center"/>
              <w:rPr>
                <w:rFonts w:ascii="Arial" w:eastAsia="Arial Unicode MS"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B8EC25" w14:textId="77777777" w:rsidR="004D68C3" w:rsidRDefault="004E67B3">
            <w:pPr>
              <w:jc w:val="center"/>
              <w:rPr>
                <w:rFonts w:ascii="Arial" w:eastAsia="Arial Unicode MS" w:hAnsi="Arial" w:cs="Arial"/>
                <w:b/>
                <w:bCs/>
                <w:sz w:val="20"/>
                <w:szCs w:val="20"/>
              </w:rPr>
            </w:pPr>
            <w:r>
              <w:rPr>
                <w:rFonts w:ascii="Arial" w:hAnsi="Arial" w:cs="Arial"/>
                <w:b/>
                <w:bCs/>
                <w:sz w:val="20"/>
                <w:szCs w:val="20"/>
              </w:rPr>
              <w:t>odlično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482A1F" w14:textId="77777777" w:rsidR="004D68C3" w:rsidRDefault="004E67B3">
            <w:pPr>
              <w:jc w:val="center"/>
              <w:rPr>
                <w:rFonts w:ascii="Arial" w:eastAsia="Arial Unicode MS" w:hAnsi="Arial" w:cs="Arial"/>
                <w:b/>
                <w:bCs/>
                <w:sz w:val="20"/>
                <w:szCs w:val="20"/>
              </w:rPr>
            </w:pPr>
            <w:r>
              <w:rPr>
                <w:rFonts w:ascii="Arial" w:hAnsi="Arial" w:cs="Arial"/>
                <w:b/>
                <w:bCs/>
                <w:sz w:val="20"/>
                <w:szCs w:val="20"/>
              </w:rPr>
              <w:t>prav dobro, dobro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84C991" w14:textId="77777777" w:rsidR="004D68C3" w:rsidRDefault="004E67B3">
            <w:pPr>
              <w:jc w:val="center"/>
              <w:rPr>
                <w:rFonts w:ascii="Arial" w:eastAsia="Arial Unicode MS" w:hAnsi="Arial" w:cs="Arial"/>
                <w:b/>
                <w:bCs/>
                <w:sz w:val="20"/>
                <w:szCs w:val="20"/>
              </w:rPr>
            </w:pPr>
            <w:r>
              <w:rPr>
                <w:rFonts w:ascii="Arial" w:hAnsi="Arial" w:cs="Arial"/>
                <w:b/>
                <w:bCs/>
                <w:sz w:val="20"/>
                <w:szCs w:val="20"/>
              </w:rPr>
              <w:t>zadostno</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7A35A580" w14:textId="77777777" w:rsidR="004D68C3" w:rsidRDefault="004E67B3">
            <w:pPr>
              <w:jc w:val="center"/>
              <w:rPr>
                <w:rFonts w:ascii="Arial" w:eastAsia="Arial Unicode MS" w:hAnsi="Arial" w:cs="Arial"/>
                <w:b/>
                <w:bCs/>
                <w:sz w:val="20"/>
                <w:szCs w:val="20"/>
              </w:rPr>
            </w:pPr>
            <w:r>
              <w:rPr>
                <w:rFonts w:ascii="Arial" w:hAnsi="Arial" w:cs="Arial"/>
                <w:b/>
                <w:bCs/>
                <w:sz w:val="20"/>
                <w:szCs w:val="20"/>
              </w:rPr>
              <w:t>skupaj</w:t>
            </w:r>
          </w:p>
        </w:tc>
      </w:tr>
      <w:tr w:rsidR="004D68C3" w14:paraId="51EEF21D" w14:textId="77777777">
        <w:trPr>
          <w:trHeight w:val="26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BEB82B" w14:textId="77777777" w:rsidR="004D68C3" w:rsidRDefault="004E67B3">
            <w:pPr>
              <w:rPr>
                <w:rFonts w:ascii="Arial" w:eastAsia="Arial Unicode MS" w:hAnsi="Arial" w:cs="Arial"/>
                <w:sz w:val="20"/>
                <w:szCs w:val="20"/>
              </w:rPr>
            </w:pPr>
            <w:r>
              <w:rPr>
                <w:rFonts w:ascii="Arial" w:hAnsi="Arial" w:cs="Arial"/>
                <w:sz w:val="20"/>
                <w:szCs w:val="20"/>
              </w:rPr>
              <w:t>nobene dejavnosti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AC3B6F" w14:textId="77777777" w:rsidR="004D68C3" w:rsidRDefault="004E67B3">
            <w:pPr>
              <w:jc w:val="center"/>
              <w:rPr>
                <w:rFonts w:ascii="Arial" w:eastAsia="Arial Unicode MS"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710E28" w14:textId="77777777" w:rsidR="004D68C3" w:rsidRDefault="004E67B3">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38DF88" w14:textId="77777777" w:rsidR="004D68C3" w:rsidRDefault="004E67B3">
            <w:pPr>
              <w:jc w:val="center"/>
              <w:rPr>
                <w:rFonts w:ascii="Arial" w:eastAsia="Arial Unicode MS" w:hAnsi="Arial" w:cs="Arial"/>
                <w:sz w:val="20"/>
                <w:szCs w:val="20"/>
              </w:rPr>
            </w:pPr>
            <w:r>
              <w:rPr>
                <w:rFonts w:ascii="Arial" w:hAnsi="Arial" w:cs="Arial"/>
                <w:sz w:val="20"/>
                <w:szCs w:val="20"/>
              </w:rPr>
              <w:t>7</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6E45DCB" w14:textId="77777777" w:rsidR="004D68C3" w:rsidRDefault="004E67B3">
            <w:pPr>
              <w:jc w:val="center"/>
              <w:rPr>
                <w:rFonts w:ascii="Arial" w:eastAsia="Arial Unicode MS" w:hAnsi="Arial" w:cs="Arial"/>
                <w:b/>
                <w:bCs/>
                <w:sz w:val="20"/>
                <w:szCs w:val="20"/>
              </w:rPr>
            </w:pPr>
            <w:r>
              <w:rPr>
                <w:rFonts w:ascii="Arial" w:hAnsi="Arial" w:cs="Arial"/>
                <w:b/>
                <w:bCs/>
                <w:sz w:val="20"/>
                <w:szCs w:val="20"/>
              </w:rPr>
              <w:t>12</w:t>
            </w:r>
          </w:p>
        </w:tc>
      </w:tr>
      <w:tr w:rsidR="004D68C3" w14:paraId="51261A33" w14:textId="77777777">
        <w:trPr>
          <w:trHeight w:val="26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CB134F" w14:textId="77777777" w:rsidR="004D68C3" w:rsidRDefault="004E67B3">
            <w:pPr>
              <w:rPr>
                <w:rFonts w:ascii="Arial" w:eastAsia="Arial Unicode MS" w:hAnsi="Arial" w:cs="Arial"/>
                <w:sz w:val="20"/>
                <w:szCs w:val="20"/>
              </w:rPr>
            </w:pPr>
            <w:r>
              <w:rPr>
                <w:rFonts w:ascii="Arial" w:hAnsi="Arial" w:cs="Arial"/>
                <w:sz w:val="20"/>
                <w:szCs w:val="20"/>
              </w:rPr>
              <w:t>ena dejavnost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7B09032" w14:textId="77777777" w:rsidR="004D68C3" w:rsidRDefault="004E67B3">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98A77A" w14:textId="77777777" w:rsidR="004D68C3" w:rsidRDefault="004E67B3">
            <w:pPr>
              <w:jc w:val="center"/>
              <w:rPr>
                <w:rFonts w:ascii="Arial" w:eastAsia="Arial Unicode MS" w:hAnsi="Arial" w:cs="Arial"/>
                <w:sz w:val="20"/>
                <w:szCs w:val="20"/>
              </w:rPr>
            </w:pPr>
            <w:r>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5DE0F2" w14:textId="77777777" w:rsidR="004D68C3" w:rsidRDefault="004E67B3">
            <w:pPr>
              <w:jc w:val="center"/>
              <w:rPr>
                <w:rFonts w:ascii="Arial" w:eastAsia="Arial Unicode MS"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8B4D6C" w14:textId="77777777" w:rsidR="004D68C3" w:rsidRDefault="004E67B3">
            <w:pPr>
              <w:jc w:val="center"/>
              <w:rPr>
                <w:rFonts w:ascii="Arial" w:eastAsia="Arial Unicode MS" w:hAnsi="Arial" w:cs="Arial"/>
                <w:b/>
                <w:bCs/>
                <w:sz w:val="20"/>
                <w:szCs w:val="20"/>
              </w:rPr>
            </w:pPr>
            <w:r>
              <w:rPr>
                <w:rFonts w:ascii="Arial" w:hAnsi="Arial" w:cs="Arial"/>
                <w:b/>
                <w:bCs/>
                <w:sz w:val="20"/>
                <w:szCs w:val="20"/>
              </w:rPr>
              <w:t>13</w:t>
            </w:r>
          </w:p>
        </w:tc>
      </w:tr>
      <w:tr w:rsidR="004D68C3" w14:paraId="02315DD7" w14:textId="77777777">
        <w:trPr>
          <w:trHeight w:val="26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C7FAEF" w14:textId="77777777" w:rsidR="004D68C3" w:rsidRDefault="004E67B3">
            <w:pPr>
              <w:rPr>
                <w:rFonts w:ascii="Arial" w:eastAsia="Arial Unicode MS" w:hAnsi="Arial" w:cs="Arial"/>
                <w:sz w:val="20"/>
                <w:szCs w:val="20"/>
              </w:rPr>
            </w:pPr>
            <w:r>
              <w:rPr>
                <w:rFonts w:ascii="Arial" w:hAnsi="Arial" w:cs="Arial"/>
                <w:sz w:val="20"/>
                <w:szCs w:val="20"/>
              </w:rPr>
              <w:t>dve ali več dejavnosti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F26596" w14:textId="77777777" w:rsidR="004D68C3" w:rsidRDefault="004E67B3">
            <w:pPr>
              <w:jc w:val="center"/>
              <w:rPr>
                <w:rFonts w:ascii="Arial" w:eastAsia="Arial Unicode MS" w:hAnsi="Arial" w:cs="Arial"/>
                <w:sz w:val="20"/>
                <w:szCs w:val="20"/>
              </w:rPr>
            </w:pPr>
            <w:r>
              <w:rPr>
                <w:rFonts w:ascii="Arial" w:hAnsi="Arial" w:cs="Arial"/>
                <w:sz w:val="20"/>
                <w:szCs w:val="20"/>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2FFF43" w14:textId="77777777" w:rsidR="004D68C3" w:rsidRDefault="004E67B3">
            <w:pPr>
              <w:jc w:val="center"/>
              <w:rPr>
                <w:rFonts w:ascii="Arial" w:eastAsia="Arial Unicode MS"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608A07" w14:textId="77777777" w:rsidR="004D68C3" w:rsidRDefault="004E67B3">
            <w:pPr>
              <w:jc w:val="center"/>
              <w:rPr>
                <w:rFonts w:ascii="Arial" w:eastAsia="Arial Unicode MS" w:hAnsi="Arial" w:cs="Arial"/>
                <w:sz w:val="20"/>
                <w:szCs w:val="20"/>
              </w:rPr>
            </w:pPr>
            <w:r>
              <w:rPr>
                <w:rFonts w:ascii="Arial" w:hAnsi="Arial" w:cs="Arial"/>
                <w:sz w:val="20"/>
                <w:szCs w:val="20"/>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9BFC78" w14:textId="77777777" w:rsidR="004D68C3" w:rsidRDefault="004E67B3">
            <w:pPr>
              <w:jc w:val="center"/>
              <w:rPr>
                <w:rFonts w:ascii="Arial" w:eastAsia="Arial Unicode MS" w:hAnsi="Arial" w:cs="Arial"/>
                <w:b/>
                <w:bCs/>
                <w:sz w:val="20"/>
                <w:szCs w:val="20"/>
              </w:rPr>
            </w:pPr>
            <w:r>
              <w:rPr>
                <w:rFonts w:ascii="Arial" w:hAnsi="Arial" w:cs="Arial"/>
                <w:b/>
                <w:bCs/>
                <w:sz w:val="20"/>
                <w:szCs w:val="20"/>
              </w:rPr>
              <w:t>5</w:t>
            </w:r>
          </w:p>
        </w:tc>
      </w:tr>
      <w:tr w:rsidR="004D68C3" w14:paraId="751AE2EB" w14:textId="77777777">
        <w:trPr>
          <w:trHeight w:val="26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AE9B734" w14:textId="77777777" w:rsidR="004D68C3" w:rsidRDefault="004E67B3">
            <w:pPr>
              <w:rPr>
                <w:rFonts w:ascii="Arial" w:eastAsia="Arial Unicode MS" w:hAnsi="Arial" w:cs="Arial"/>
                <w:b/>
                <w:bCs/>
                <w:sz w:val="20"/>
                <w:szCs w:val="20"/>
              </w:rPr>
            </w:pPr>
            <w:r>
              <w:rPr>
                <w:rFonts w:ascii="Arial" w:hAnsi="Arial" w:cs="Arial"/>
                <w:b/>
                <w:bCs/>
                <w:sz w:val="20"/>
                <w:szCs w:val="20"/>
              </w:rPr>
              <w:t>skupaj</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262547" w14:textId="77777777" w:rsidR="004D68C3" w:rsidRDefault="004E67B3">
            <w:pPr>
              <w:jc w:val="center"/>
              <w:rPr>
                <w:rFonts w:ascii="Arial" w:eastAsia="Arial Unicode MS" w:hAnsi="Arial" w:cs="Arial"/>
                <w:b/>
                <w:bCs/>
                <w:sz w:val="20"/>
                <w:szCs w:val="20"/>
              </w:rPr>
            </w:pPr>
            <w:r>
              <w:rPr>
                <w:rFonts w:ascii="Arial" w:hAnsi="Arial" w:cs="Arial"/>
                <w:b/>
                <w:bCs/>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70E809" w14:textId="77777777" w:rsidR="004D68C3" w:rsidRDefault="004E67B3">
            <w:pPr>
              <w:jc w:val="center"/>
              <w:rPr>
                <w:rFonts w:ascii="Arial" w:eastAsia="Arial Unicode MS" w:hAnsi="Arial" w:cs="Arial"/>
                <w:b/>
                <w:bCs/>
                <w:sz w:val="20"/>
                <w:szCs w:val="20"/>
              </w:rPr>
            </w:pPr>
            <w:r>
              <w:rPr>
                <w:rFonts w:ascii="Arial" w:hAnsi="Arial" w:cs="Arial"/>
                <w:b/>
                <w:bCs/>
                <w:sz w:val="20"/>
                <w:szCs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8299E7" w14:textId="77777777" w:rsidR="004D68C3" w:rsidRDefault="004E67B3">
            <w:pPr>
              <w:jc w:val="center"/>
              <w:rPr>
                <w:rFonts w:ascii="Arial" w:eastAsia="Arial Unicode MS" w:hAnsi="Arial" w:cs="Arial"/>
                <w:b/>
                <w:bCs/>
                <w:sz w:val="20"/>
                <w:szCs w:val="20"/>
              </w:rPr>
            </w:pPr>
            <w:r>
              <w:rPr>
                <w:rFonts w:ascii="Arial" w:hAnsi="Arial" w:cs="Arial"/>
                <w:b/>
                <w:bCs/>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C571DB1" w14:textId="77777777" w:rsidR="004D68C3" w:rsidRDefault="004E67B3">
            <w:pPr>
              <w:jc w:val="center"/>
              <w:rPr>
                <w:rFonts w:ascii="Arial" w:eastAsia="Arial Unicode MS" w:hAnsi="Arial" w:cs="Arial"/>
                <w:b/>
                <w:bCs/>
                <w:sz w:val="20"/>
                <w:szCs w:val="20"/>
              </w:rPr>
            </w:pPr>
            <w:r>
              <w:rPr>
                <w:rFonts w:ascii="Arial" w:hAnsi="Arial" w:cs="Arial"/>
                <w:b/>
                <w:bCs/>
                <w:sz w:val="20"/>
                <w:szCs w:val="20"/>
              </w:rPr>
              <w:t>30</w:t>
            </w:r>
          </w:p>
        </w:tc>
      </w:tr>
    </w:tbl>
    <w:p w14:paraId="2380467C" w14:textId="77777777" w:rsidR="004D68C3" w:rsidRDefault="004D68C3"/>
    <w:p w14:paraId="0B1CD94B" w14:textId="77777777" w:rsidR="004D68C3" w:rsidRDefault="004D68C3"/>
    <w:p w14:paraId="6CC8C858" w14:textId="77777777" w:rsidR="004D68C3" w:rsidRDefault="004D68C3"/>
    <w:p w14:paraId="6DBAB75A" w14:textId="77777777" w:rsidR="004D68C3" w:rsidRDefault="004D68C3"/>
    <w:p w14:paraId="2F18DA61" w14:textId="77777777" w:rsidR="004D68C3" w:rsidRDefault="004E67B3">
      <w:pPr>
        <w:jc w:val="center"/>
      </w:pPr>
      <w:r>
        <w:object w:dxaOrig="6165" w:dyaOrig="3660" w14:anchorId="76B7A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1pt;height:183.35pt" o:ole="">
            <v:imagedata r:id="rId6" o:title=""/>
          </v:shape>
          <o:OLEObject Type="Embed" ProgID="Excel.Sheet.8" ShapeID="_x0000_i1025" DrawAspect="Content" ObjectID="_1619420238" r:id="rId7">
            <o:FieldCodes>\s</o:FieldCodes>
          </o:OLEObject>
        </w:object>
      </w:r>
      <w:r>
        <w:t xml:space="preserve">              </w:t>
      </w:r>
      <w:r>
        <w:object w:dxaOrig="6106" w:dyaOrig="3557" w14:anchorId="7DB8FE8E">
          <v:shape id="_x0000_i1026" type="#_x0000_t75" style="width:305.6pt;height:177.5pt" o:ole="">
            <v:imagedata r:id="rId8" o:title=""/>
          </v:shape>
          <o:OLEObject Type="Embed" ProgID="Excel.Sheet.8" ShapeID="_x0000_i1026" DrawAspect="Content" ObjectID="_1619420239" r:id="rId9">
            <o:FieldCodes>\s</o:FieldCodes>
          </o:OLEObject>
        </w:object>
      </w:r>
    </w:p>
    <w:p w14:paraId="677E7741" w14:textId="77777777" w:rsidR="004D68C3" w:rsidRDefault="004E67B3">
      <w:pPr>
        <w:jc w:val="center"/>
      </w:pPr>
      <w:r>
        <w:object w:dxaOrig="6149" w:dyaOrig="3538" w14:anchorId="3D0A88B2">
          <v:shape id="_x0000_i1027" type="#_x0000_t75" style="width:307.25pt;height:177.5pt" o:ole="">
            <v:imagedata r:id="rId10" o:title=""/>
          </v:shape>
          <o:OLEObject Type="Embed" ProgID="Excel.Sheet.8" ShapeID="_x0000_i1027" DrawAspect="Content" ObjectID="_1619420240" r:id="rId11">
            <o:FieldCodes>\s</o:FieldCodes>
          </o:OLEObject>
        </w:object>
      </w:r>
    </w:p>
    <w:p w14:paraId="79B1E568" w14:textId="77777777" w:rsidR="004D68C3" w:rsidRDefault="004D68C3"/>
    <w:p w14:paraId="38BABD18" w14:textId="77777777" w:rsidR="004D68C3" w:rsidRDefault="004D68C3"/>
    <w:p w14:paraId="6EF5145D" w14:textId="77777777" w:rsidR="004D68C3" w:rsidRDefault="004E67B3">
      <w:pPr>
        <w:jc w:val="both"/>
        <w:rPr>
          <w:rFonts w:ascii="Tahoma" w:hAnsi="Tahoma" w:cs="Tahoma"/>
          <w:sz w:val="25"/>
        </w:rPr>
      </w:pPr>
      <w:r>
        <w:rPr>
          <w:rFonts w:ascii="Tahoma" w:hAnsi="Tahoma" w:cs="Tahoma"/>
          <w:sz w:val="25"/>
        </w:rPr>
        <w:t>Iz dobljenih podatkov sem ugotovila, da obstaja le delna povezava med učnim uspehom dijakov in njihovo udeležbo v izvenšolskih dejavnostih. Pokazalo se je, da  največ prostega časa posvečajo aktivnostim dijaki s prav dobrim in dobrim uspehom, za kako aktivnost se odloči tu pa tam tudi kak odličnjak, dijaki, ki pa so zadostni se ne ukvarjajo z ničemer. Slabši dijaki pravijo, da svoj prosti čas preživijo za računalnikom ali pa za televizijskim ekranom.</w:t>
      </w:r>
    </w:p>
    <w:p w14:paraId="4B1B1B09" w14:textId="77777777" w:rsidR="004D68C3" w:rsidRDefault="004D68C3"/>
    <w:p w14:paraId="69E90DCC" w14:textId="77777777" w:rsidR="004D68C3" w:rsidRDefault="004E67B3">
      <w:pPr>
        <w:pStyle w:val="Heading1"/>
        <w:rPr>
          <w:rFonts w:ascii="Tahoma" w:hAnsi="Tahoma" w:cs="Tahoma"/>
          <w:sz w:val="28"/>
        </w:rPr>
      </w:pPr>
      <w:r>
        <w:rPr>
          <w:rFonts w:ascii="Tahoma" w:hAnsi="Tahoma" w:cs="Tahoma"/>
          <w:sz w:val="28"/>
        </w:rPr>
        <w:lastRenderedPageBreak/>
        <w:t>SKLEPI</w:t>
      </w:r>
    </w:p>
    <w:p w14:paraId="2CC329AC" w14:textId="77777777" w:rsidR="004D68C3" w:rsidRDefault="004D68C3"/>
    <w:p w14:paraId="562267CD" w14:textId="77777777" w:rsidR="004D68C3" w:rsidRDefault="004E67B3">
      <w:pPr>
        <w:pStyle w:val="BodyText"/>
        <w:jc w:val="both"/>
      </w:pPr>
      <w:r>
        <w:t>Izbrani podatki zavračajo mojo hipotezo. Izkazalo se je, da tistim dijakom, ki posvečajo veliko časa izvenšolskim dejavnostim ostaja le manjši del dneva katerega porabijo delno za počitek in delno za učenje. Kljub temu, da učenju posvečajo le nekaj uric na dan, dosegajo prav dober in dober uspeh. Večina odličnjakov posveča skoraj cel dan učenju, zjutraj v šoli in popoldne doma. Pridobijo si popolno znanje in se  naučijo vseh podrobnosti. Nekateri dijaki, katerim gre bolj slabo v šoli in dosegajo dokaj nizke ocene pravijo, da so preleni, da bi se usedli za knjige, drugi pravijo, da se učijo, ampak si vseeno nič ne zapomnijo, tretje pa snov sploh ne zanima in koncu koncev ne vejo niti zakaj hodijo v šolo.</w:t>
      </w:r>
    </w:p>
    <w:p w14:paraId="00F505C8" w14:textId="77777777" w:rsidR="004D68C3" w:rsidRDefault="004E67B3">
      <w:pPr>
        <w:pStyle w:val="BodyText"/>
        <w:jc w:val="both"/>
      </w:pPr>
      <w:r>
        <w:t>Pri tem raziskovanju sem uporabila le anketiranje in nato delno preverila podatke. Ne morem pa zagotoviti, da so rezultati natančni, kajti preverila sem le učni uspeh dijakov, ne pa tudi ali so res vključeni v kakšno izvenšolsko aktivnost.</w:t>
      </w:r>
    </w:p>
    <w:p w14:paraId="52EB891F" w14:textId="77777777" w:rsidR="004D68C3" w:rsidRDefault="004E67B3">
      <w:pPr>
        <w:pStyle w:val="BodyText"/>
        <w:jc w:val="both"/>
      </w:pPr>
      <w:r>
        <w:t>Upoštevala sem:</w:t>
      </w:r>
    </w:p>
    <w:p w14:paraId="30F83E55" w14:textId="77777777" w:rsidR="004D68C3" w:rsidRDefault="004E67B3">
      <w:pPr>
        <w:pStyle w:val="BodyText"/>
        <w:numPr>
          <w:ilvl w:val="0"/>
          <w:numId w:val="4"/>
        </w:numPr>
        <w:jc w:val="both"/>
        <w:rPr>
          <w:b/>
          <w:bCs/>
          <w:i/>
          <w:iCs/>
        </w:rPr>
      </w:pPr>
      <w:r>
        <w:rPr>
          <w:b/>
          <w:bCs/>
        </w:rPr>
        <w:t>načelo splošnosti</w:t>
      </w:r>
      <w:r>
        <w:t>: raziskava je zajela celotno populacijo 2.c Gimnazije Piran;</w:t>
      </w:r>
    </w:p>
    <w:p w14:paraId="3E7C208A" w14:textId="77777777" w:rsidR="004D68C3" w:rsidRDefault="004E67B3">
      <w:pPr>
        <w:pStyle w:val="BodyText"/>
        <w:numPr>
          <w:ilvl w:val="0"/>
          <w:numId w:val="4"/>
        </w:numPr>
        <w:jc w:val="both"/>
        <w:rPr>
          <w:b/>
          <w:bCs/>
          <w:i/>
          <w:iCs/>
        </w:rPr>
      </w:pPr>
      <w:r>
        <w:rPr>
          <w:b/>
          <w:bCs/>
        </w:rPr>
        <w:t>načelo objektivnosti</w:t>
      </w:r>
      <w:r>
        <w:t>: uporabila in upoštevala sem vse podatke, ki sem jih zbrala z raziskavo;</w:t>
      </w:r>
    </w:p>
    <w:p w14:paraId="3AF929EC" w14:textId="77777777" w:rsidR="004D68C3" w:rsidRDefault="004E67B3">
      <w:pPr>
        <w:pStyle w:val="BodyText"/>
        <w:numPr>
          <w:ilvl w:val="0"/>
          <w:numId w:val="4"/>
        </w:numPr>
        <w:jc w:val="both"/>
        <w:rPr>
          <w:b/>
          <w:bCs/>
          <w:i/>
          <w:iCs/>
        </w:rPr>
      </w:pPr>
      <w:r>
        <w:rPr>
          <w:b/>
          <w:bCs/>
        </w:rPr>
        <w:t>načelo preverljivosti</w:t>
      </w:r>
      <w:r>
        <w:t>: priprava, postopki in rezultati raziskave so zabeleženi in na razpolago drugim zainteresiranim;</w:t>
      </w:r>
    </w:p>
    <w:p w14:paraId="03CA09C5" w14:textId="77777777" w:rsidR="004D68C3" w:rsidRDefault="004E67B3">
      <w:pPr>
        <w:pStyle w:val="BodyText"/>
        <w:numPr>
          <w:ilvl w:val="0"/>
          <w:numId w:val="4"/>
        </w:numPr>
        <w:jc w:val="both"/>
        <w:rPr>
          <w:b/>
          <w:bCs/>
          <w:i/>
          <w:iCs/>
        </w:rPr>
      </w:pPr>
      <w:r>
        <w:rPr>
          <w:b/>
          <w:bCs/>
        </w:rPr>
        <w:t>načelo natančnosti</w:t>
      </w:r>
      <w:r>
        <w:t>: vprašanja so bila preprosta, jasna in nedvoumna</w:t>
      </w:r>
    </w:p>
    <w:p w14:paraId="78E58588" w14:textId="77777777" w:rsidR="004D68C3" w:rsidRDefault="004D68C3">
      <w:pPr>
        <w:rPr>
          <w:b/>
          <w:bCs/>
        </w:rPr>
      </w:pPr>
    </w:p>
    <w:p w14:paraId="1840B0BD" w14:textId="77777777" w:rsidR="004D68C3" w:rsidRDefault="004E67B3">
      <w:pPr>
        <w:pStyle w:val="BodyText"/>
      </w:pPr>
      <w:r>
        <w:t>S tem je zaključeno moje raziskovalno delo.</w:t>
      </w:r>
    </w:p>
    <w:p w14:paraId="04C8FFBB" w14:textId="77777777" w:rsidR="004D68C3" w:rsidRDefault="004D68C3">
      <w:pPr>
        <w:rPr>
          <w:rFonts w:ascii="Tahoma" w:hAnsi="Tahoma" w:cs="Tahoma"/>
          <w:sz w:val="25"/>
        </w:rPr>
      </w:pPr>
    </w:p>
    <w:p w14:paraId="2E075DD6" w14:textId="77777777" w:rsidR="004D68C3" w:rsidRDefault="004D68C3">
      <w:pPr>
        <w:rPr>
          <w:rFonts w:ascii="Tahoma" w:hAnsi="Tahoma" w:cs="Tahoma"/>
          <w:sz w:val="25"/>
        </w:rPr>
      </w:pPr>
    </w:p>
    <w:p w14:paraId="6BA7975B" w14:textId="77777777" w:rsidR="004D68C3" w:rsidRDefault="004D68C3"/>
    <w:p w14:paraId="17667C3E" w14:textId="77777777" w:rsidR="004D68C3" w:rsidRDefault="004D68C3"/>
    <w:sectPr w:rsidR="004D6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FED"/>
    <w:multiLevelType w:val="hybridMultilevel"/>
    <w:tmpl w:val="85B877DC"/>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A43FA3"/>
    <w:multiLevelType w:val="hybridMultilevel"/>
    <w:tmpl w:val="2F983940"/>
    <w:lvl w:ilvl="0" w:tplc="EC564202">
      <w:numFmt w:val="bullet"/>
      <w:lvlText w:val="-"/>
      <w:lvlJc w:val="left"/>
      <w:pPr>
        <w:tabs>
          <w:tab w:val="num" w:pos="480"/>
        </w:tabs>
        <w:ind w:left="480" w:hanging="360"/>
      </w:pPr>
      <w:rPr>
        <w:rFonts w:ascii="Times New Roman" w:eastAsia="Times New Roman" w:hAnsi="Times New Roman" w:cs="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A0122DB"/>
    <w:multiLevelType w:val="hybridMultilevel"/>
    <w:tmpl w:val="D16CC2D6"/>
    <w:lvl w:ilvl="0" w:tplc="EC564202">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65B050D6"/>
    <w:multiLevelType w:val="hybridMultilevel"/>
    <w:tmpl w:val="B5089A2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67B3"/>
    <w:rsid w:val="00442E22"/>
    <w:rsid w:val="004B505E"/>
    <w:rsid w:val="004D68C3"/>
    <w:rsid w:val="004E67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40458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rFonts w:ascii="Arial" w:hAnsi="Arial" w:cs="Arial"/>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ahoma" w:hAnsi="Tahoma" w:cs="Tahoma"/>
      <w:sz w:val="25"/>
    </w:rPr>
  </w:style>
  <w:style w:type="paragraph" w:styleId="BodyText2">
    <w:name w:val="Body Text 2"/>
    <w:basedOn w:val="Normal"/>
    <w:semiHidden/>
    <w:pPr>
      <w:jc w:val="both"/>
    </w:pPr>
    <w:rPr>
      <w:rFonts w:ascii="Tahoma" w:hAnsi="Tahoma" w:cs="Tahoma"/>
      <w:sz w:val="25"/>
    </w:rPr>
  </w:style>
  <w:style w:type="paragraph" w:styleId="BodyText3">
    <w:name w:val="Body Text 3"/>
    <w:basedOn w:val="Normal"/>
    <w:semiHidden/>
    <w:pPr>
      <w:jc w:val="center"/>
    </w:pPr>
    <w:rPr>
      <w:rFonts w:ascii="Tahoma" w:hAnsi="Tahoma" w:cs="Tahoma"/>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Microsoft_Excel_97-2003_Worksheet.xls"/><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Microsoft_Excel_97-2003_Worksheet2.xls"/><Relationship Id="rId5" Type="http://schemas.openxmlformats.org/officeDocument/2006/relationships/image" Target="media/image1.jpe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