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0C" w:rsidRDefault="00FE200C" w:rsidP="00E62B56">
      <w:pPr>
        <w:outlineLvl w:val="0"/>
      </w:pPr>
      <w:bookmarkStart w:id="0" w:name="_Toc133562510"/>
      <w:bookmarkStart w:id="1" w:name="_Toc133563436"/>
      <w:bookmarkStart w:id="2" w:name="_Toc133564223"/>
      <w:bookmarkStart w:id="3" w:name="_Toc133564260"/>
      <w:bookmarkStart w:id="4" w:name="_Toc133564558"/>
      <w:bookmarkStart w:id="5" w:name="_Toc133564791"/>
      <w:bookmarkStart w:id="6" w:name="_Toc133564920"/>
      <w:bookmarkStart w:id="7" w:name="_GoBack"/>
      <w:bookmarkEnd w:id="7"/>
      <w:r>
        <w:t>Gimnazija Jožeta Plečnika Ljubljana</w:t>
      </w:r>
      <w:bookmarkEnd w:id="0"/>
      <w:bookmarkEnd w:id="1"/>
      <w:bookmarkEnd w:id="2"/>
      <w:bookmarkEnd w:id="3"/>
      <w:bookmarkEnd w:id="4"/>
      <w:bookmarkEnd w:id="5"/>
      <w:bookmarkEnd w:id="6"/>
    </w:p>
    <w:p w:rsidR="00FE200C" w:rsidRDefault="00FE200C">
      <w:r>
        <w:t>Šubičeva 1</w:t>
      </w:r>
    </w:p>
    <w:p w:rsidR="00FE200C" w:rsidRDefault="00FE200C">
      <w:r>
        <w:t>1000 Ljubljana</w:t>
      </w:r>
    </w:p>
    <w:p w:rsidR="00FE200C" w:rsidRDefault="00FE200C">
      <w:r>
        <w:t>Slovenija</w:t>
      </w:r>
    </w:p>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Default="00FE200C"/>
    <w:p w:rsidR="00FE200C" w:rsidRPr="008A5BE3" w:rsidRDefault="00FE200C" w:rsidP="00E62B56">
      <w:pPr>
        <w:jc w:val="center"/>
        <w:outlineLvl w:val="0"/>
        <w:rPr>
          <w:b/>
          <w:bCs/>
          <w:sz w:val="36"/>
          <w:szCs w:val="36"/>
        </w:rPr>
      </w:pPr>
      <w:bookmarkStart w:id="8" w:name="_Toc133562511"/>
      <w:bookmarkStart w:id="9" w:name="_Toc133563437"/>
      <w:bookmarkStart w:id="10" w:name="_Toc133564224"/>
      <w:bookmarkStart w:id="11" w:name="_Toc133564261"/>
      <w:bookmarkStart w:id="12" w:name="_Toc133564559"/>
      <w:bookmarkStart w:id="13" w:name="_Toc133564792"/>
      <w:bookmarkStart w:id="14" w:name="_Toc133564921"/>
      <w:r w:rsidRPr="008A5BE3">
        <w:rPr>
          <w:b/>
          <w:bCs/>
          <w:sz w:val="36"/>
          <w:szCs w:val="36"/>
        </w:rPr>
        <w:t>PREDSODKI O ŽENSKIH SPOSOBNOSTIH</w:t>
      </w:r>
      <w:bookmarkEnd w:id="8"/>
      <w:bookmarkEnd w:id="9"/>
      <w:bookmarkEnd w:id="10"/>
      <w:bookmarkEnd w:id="11"/>
      <w:bookmarkEnd w:id="12"/>
      <w:bookmarkEnd w:id="13"/>
      <w:bookmarkEnd w:id="14"/>
    </w:p>
    <w:p w:rsidR="00E8574B" w:rsidRDefault="00E8574B" w:rsidP="00E62B56">
      <w:pPr>
        <w:jc w:val="center"/>
        <w:outlineLvl w:val="0"/>
        <w:rPr>
          <w:b/>
          <w:sz w:val="44"/>
          <w:szCs w:val="44"/>
        </w:rPr>
      </w:pPr>
    </w:p>
    <w:p w:rsidR="00E8574B" w:rsidRDefault="00E8574B" w:rsidP="00E62B56">
      <w:pPr>
        <w:jc w:val="center"/>
        <w:outlineLvl w:val="0"/>
        <w:rPr>
          <w:b/>
          <w:sz w:val="44"/>
          <w:szCs w:val="44"/>
        </w:rPr>
      </w:pPr>
    </w:p>
    <w:p w:rsidR="00E8574B" w:rsidRPr="008A5BE3" w:rsidRDefault="00E8574B" w:rsidP="00E8574B">
      <w:pPr>
        <w:jc w:val="center"/>
        <w:outlineLvl w:val="0"/>
        <w:rPr>
          <w:sz w:val="36"/>
          <w:szCs w:val="36"/>
        </w:rPr>
      </w:pPr>
      <w:bookmarkStart w:id="15" w:name="_Toc133562512"/>
      <w:bookmarkStart w:id="16" w:name="_Toc133563438"/>
      <w:bookmarkStart w:id="17" w:name="_Toc133564225"/>
      <w:bookmarkStart w:id="18" w:name="_Toc133564262"/>
      <w:bookmarkStart w:id="19" w:name="_Toc133564560"/>
      <w:bookmarkStart w:id="20" w:name="_Toc133564793"/>
      <w:bookmarkStart w:id="21" w:name="_Toc133564922"/>
      <w:r w:rsidRPr="008A5BE3">
        <w:rPr>
          <w:sz w:val="36"/>
          <w:szCs w:val="36"/>
        </w:rPr>
        <w:t>SEMINARSKA NALOGA</w:t>
      </w:r>
      <w:bookmarkEnd w:id="15"/>
      <w:bookmarkEnd w:id="16"/>
      <w:bookmarkEnd w:id="17"/>
      <w:bookmarkEnd w:id="18"/>
      <w:bookmarkEnd w:id="19"/>
      <w:bookmarkEnd w:id="20"/>
      <w:bookmarkEnd w:id="21"/>
      <w:r w:rsidRPr="008A5BE3">
        <w:rPr>
          <w:sz w:val="36"/>
          <w:szCs w:val="36"/>
        </w:rPr>
        <w:t xml:space="preserve"> </w:t>
      </w:r>
    </w:p>
    <w:p w:rsidR="00E8574B" w:rsidRPr="00406E6F" w:rsidRDefault="00E8574B" w:rsidP="00E62B56">
      <w:pPr>
        <w:jc w:val="center"/>
        <w:outlineLvl w:val="0"/>
        <w:rPr>
          <w:b/>
          <w:sz w:val="44"/>
          <w:szCs w:val="44"/>
        </w:rPr>
      </w:pPr>
    </w:p>
    <w:p w:rsidR="00FE200C" w:rsidRPr="00406E6F" w:rsidRDefault="00FE200C" w:rsidP="00FE200C">
      <w:pPr>
        <w:rPr>
          <w:b/>
          <w:sz w:val="40"/>
          <w:szCs w:val="40"/>
        </w:rPr>
      </w:pPr>
    </w:p>
    <w:p w:rsidR="00FE200C" w:rsidRDefault="00FE200C" w:rsidP="00FE200C">
      <w:pPr>
        <w:rPr>
          <w:b/>
          <w:sz w:val="40"/>
          <w:szCs w:val="40"/>
        </w:rPr>
      </w:pPr>
    </w:p>
    <w:p w:rsidR="00FE200C" w:rsidRDefault="00FE200C" w:rsidP="00FE200C">
      <w:pPr>
        <w:rPr>
          <w:b/>
          <w:sz w:val="40"/>
          <w:szCs w:val="40"/>
        </w:rPr>
      </w:pPr>
    </w:p>
    <w:p w:rsidR="00FE200C" w:rsidRDefault="00FE200C" w:rsidP="00FE200C">
      <w:pPr>
        <w:rPr>
          <w:b/>
          <w:sz w:val="40"/>
          <w:szCs w:val="40"/>
        </w:rPr>
      </w:pPr>
    </w:p>
    <w:p w:rsidR="00FE200C" w:rsidRDefault="00FE200C" w:rsidP="00FE200C">
      <w:pPr>
        <w:rPr>
          <w:b/>
          <w:sz w:val="40"/>
          <w:szCs w:val="40"/>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Default="00FE200C" w:rsidP="00FE200C">
      <w:pPr>
        <w:rPr>
          <w:b/>
        </w:rPr>
      </w:pPr>
    </w:p>
    <w:p w:rsidR="00FE200C" w:rsidRPr="008A5BE3" w:rsidRDefault="008A4F57" w:rsidP="008A5BE3">
      <w:r>
        <w:t xml:space="preserve"> </w:t>
      </w:r>
    </w:p>
    <w:p w:rsidR="00E62B56" w:rsidRDefault="00E62B56" w:rsidP="00E62B56">
      <w:pPr>
        <w:outlineLvl w:val="0"/>
        <w:rPr>
          <w:b/>
        </w:rPr>
      </w:pPr>
    </w:p>
    <w:p w:rsidR="00E62B56" w:rsidRDefault="00E62B56" w:rsidP="00E62B56">
      <w:pPr>
        <w:outlineLvl w:val="0"/>
        <w:rPr>
          <w:b/>
        </w:rPr>
      </w:pPr>
    </w:p>
    <w:p w:rsidR="0027267D" w:rsidRPr="008A5BE3" w:rsidRDefault="0027267D" w:rsidP="008A5BE3">
      <w:pPr>
        <w:jc w:val="center"/>
      </w:pPr>
      <w:bookmarkStart w:id="22" w:name="_Toc133562514"/>
      <w:bookmarkStart w:id="23" w:name="_Toc133563440"/>
      <w:r w:rsidRPr="008A5BE3">
        <w:t>Ljubljana, 2006</w:t>
      </w:r>
      <w:bookmarkEnd w:id="22"/>
      <w:bookmarkEnd w:id="23"/>
    </w:p>
    <w:p w:rsidR="000F316C" w:rsidRPr="009C010C" w:rsidRDefault="008A4F57" w:rsidP="00E62B56">
      <w:pPr>
        <w:outlineLvl w:val="0"/>
        <w:rPr>
          <w:b/>
          <w:i/>
          <w:sz w:val="28"/>
          <w:szCs w:val="28"/>
        </w:rPr>
      </w:pPr>
      <w:bookmarkStart w:id="24" w:name="_Toc133562515"/>
      <w:bookmarkStart w:id="25" w:name="_Toc133563441"/>
      <w:bookmarkStart w:id="26" w:name="_Toc133564226"/>
      <w:bookmarkStart w:id="27" w:name="_Toc133564263"/>
      <w:bookmarkStart w:id="28" w:name="_Toc133564561"/>
      <w:bookmarkStart w:id="29" w:name="_Toc133564794"/>
      <w:bookmarkStart w:id="30" w:name="_Toc133564923"/>
      <w:r>
        <w:rPr>
          <w:b/>
          <w:i/>
          <w:sz w:val="28"/>
          <w:szCs w:val="28"/>
        </w:rPr>
        <w:br w:type="page"/>
      </w:r>
      <w:r w:rsidR="000F316C" w:rsidRPr="009C010C">
        <w:rPr>
          <w:b/>
          <w:i/>
          <w:sz w:val="28"/>
          <w:szCs w:val="28"/>
        </w:rPr>
        <w:lastRenderedPageBreak/>
        <w:t>KAZALO:</w:t>
      </w:r>
      <w:bookmarkEnd w:id="24"/>
      <w:bookmarkEnd w:id="25"/>
      <w:bookmarkEnd w:id="26"/>
      <w:bookmarkEnd w:id="27"/>
      <w:bookmarkEnd w:id="28"/>
      <w:bookmarkEnd w:id="29"/>
      <w:bookmarkEnd w:id="30"/>
    </w:p>
    <w:p w:rsidR="00740BC5" w:rsidRDefault="00740BC5">
      <w:pPr>
        <w:pStyle w:val="TOC1"/>
        <w:rPr>
          <w:rFonts w:eastAsia="SimSun"/>
          <w:lang w:eastAsia="zh-CN"/>
        </w:rPr>
      </w:pPr>
      <w:r>
        <w:fldChar w:fldCharType="begin"/>
      </w:r>
      <w:r>
        <w:instrText xml:space="preserve"> TOC \o "1-5" \h \z \u </w:instrText>
      </w:r>
      <w:r>
        <w:fldChar w:fldCharType="separate"/>
      </w:r>
    </w:p>
    <w:p w:rsidR="00740BC5" w:rsidRDefault="00185459">
      <w:pPr>
        <w:pStyle w:val="TOC1"/>
        <w:rPr>
          <w:rFonts w:eastAsia="SimSun"/>
          <w:lang w:eastAsia="zh-CN"/>
        </w:rPr>
      </w:pPr>
      <w:hyperlink w:anchor="_Toc133564924" w:history="1">
        <w:r w:rsidR="00740BC5" w:rsidRPr="00B32CB9">
          <w:rPr>
            <w:rStyle w:val="Hyperlink"/>
            <w:b/>
            <w:u w:val="none"/>
          </w:rPr>
          <w:t>1. UVOD</w:t>
        </w:r>
        <w:r w:rsidR="00740BC5">
          <w:rPr>
            <w:webHidden/>
          </w:rPr>
          <w:tab/>
        </w:r>
        <w:r w:rsidR="00740BC5">
          <w:rPr>
            <w:rStyle w:val="Hyperlink"/>
          </w:rPr>
          <w:fldChar w:fldCharType="begin"/>
        </w:r>
        <w:r w:rsidR="00740BC5">
          <w:rPr>
            <w:webHidden/>
          </w:rPr>
          <w:instrText xml:space="preserve"> PAGEREF _Toc133564924 \h </w:instrText>
        </w:r>
        <w:r w:rsidR="00740BC5">
          <w:rPr>
            <w:rStyle w:val="Hyperlink"/>
          </w:rPr>
        </w:r>
        <w:r w:rsidR="00740BC5">
          <w:rPr>
            <w:rStyle w:val="Hyperlink"/>
          </w:rPr>
          <w:fldChar w:fldCharType="separate"/>
        </w:r>
        <w:r w:rsidR="00740BC5">
          <w:rPr>
            <w:webHidden/>
          </w:rPr>
          <w:t>3</w:t>
        </w:r>
        <w:r w:rsidR="00740BC5">
          <w:rPr>
            <w:rStyle w:val="Hyperlink"/>
          </w:rPr>
          <w:fldChar w:fldCharType="end"/>
        </w:r>
      </w:hyperlink>
    </w:p>
    <w:p w:rsidR="00740BC5" w:rsidRDefault="00D94815">
      <w:pPr>
        <w:pStyle w:val="TOC1"/>
        <w:rPr>
          <w:rFonts w:eastAsia="SimSun"/>
          <w:lang w:eastAsia="zh-CN"/>
        </w:rPr>
      </w:pPr>
      <w:r w:rsidRPr="00D94815">
        <w:rPr>
          <w:rStyle w:val="Hyperlink"/>
          <w:u w:val="none"/>
        </w:rPr>
        <w:t xml:space="preserve">     </w:t>
      </w:r>
      <w:hyperlink w:anchor="_Toc133564925" w:history="1">
        <w:r w:rsidR="00740BC5" w:rsidRPr="00D94815">
          <w:rPr>
            <w:rStyle w:val="Hyperlink"/>
          </w:rPr>
          <w:t>PREDGOVOR</w:t>
        </w:r>
        <w:r w:rsidR="00740BC5">
          <w:rPr>
            <w:webHidden/>
          </w:rPr>
          <w:tab/>
        </w:r>
        <w:r w:rsidR="00740BC5">
          <w:rPr>
            <w:rStyle w:val="Hyperlink"/>
          </w:rPr>
          <w:fldChar w:fldCharType="begin"/>
        </w:r>
        <w:r w:rsidR="00740BC5">
          <w:rPr>
            <w:webHidden/>
          </w:rPr>
          <w:instrText xml:space="preserve"> PAGEREF _Toc133564925 \h </w:instrText>
        </w:r>
        <w:r w:rsidR="00740BC5">
          <w:rPr>
            <w:rStyle w:val="Hyperlink"/>
          </w:rPr>
        </w:r>
        <w:r w:rsidR="00740BC5">
          <w:rPr>
            <w:rStyle w:val="Hyperlink"/>
          </w:rPr>
          <w:fldChar w:fldCharType="separate"/>
        </w:r>
        <w:r w:rsidR="00740BC5">
          <w:rPr>
            <w:webHidden/>
          </w:rPr>
          <w:t>3</w:t>
        </w:r>
        <w:r w:rsidR="00740BC5">
          <w:rPr>
            <w:rStyle w:val="Hyperlink"/>
          </w:rPr>
          <w:fldChar w:fldCharType="end"/>
        </w:r>
      </w:hyperlink>
    </w:p>
    <w:p w:rsidR="00740BC5" w:rsidRDefault="00185459">
      <w:pPr>
        <w:pStyle w:val="TOC1"/>
        <w:rPr>
          <w:rFonts w:eastAsia="SimSun"/>
          <w:lang w:eastAsia="zh-CN"/>
        </w:rPr>
      </w:pPr>
      <w:hyperlink w:anchor="_Toc133564926" w:history="1">
        <w:r w:rsidR="00740BC5" w:rsidRPr="00B32CB9">
          <w:rPr>
            <w:rStyle w:val="Hyperlink"/>
            <w:b/>
            <w:u w:val="none"/>
          </w:rPr>
          <w:t>2. STALIŠČA IN PREDSODKI</w:t>
        </w:r>
        <w:r w:rsidR="00740BC5">
          <w:rPr>
            <w:webHidden/>
          </w:rPr>
          <w:tab/>
        </w:r>
        <w:r w:rsidR="00740BC5">
          <w:rPr>
            <w:rStyle w:val="Hyperlink"/>
          </w:rPr>
          <w:fldChar w:fldCharType="begin"/>
        </w:r>
        <w:r w:rsidR="00740BC5">
          <w:rPr>
            <w:webHidden/>
          </w:rPr>
          <w:instrText xml:space="preserve"> PAGEREF _Toc133564926 \h </w:instrText>
        </w:r>
        <w:r w:rsidR="00740BC5">
          <w:rPr>
            <w:rStyle w:val="Hyperlink"/>
          </w:rPr>
        </w:r>
        <w:r w:rsidR="00740BC5">
          <w:rPr>
            <w:rStyle w:val="Hyperlink"/>
          </w:rPr>
          <w:fldChar w:fldCharType="separate"/>
        </w:r>
        <w:r w:rsidR="00740BC5">
          <w:rPr>
            <w:webHidden/>
          </w:rPr>
          <w:t>4</w:t>
        </w:r>
        <w:r w:rsidR="00740BC5">
          <w:rPr>
            <w:rStyle w:val="Hyperlink"/>
          </w:rPr>
          <w:fldChar w:fldCharType="end"/>
        </w:r>
      </w:hyperlink>
    </w:p>
    <w:p w:rsidR="00740BC5" w:rsidRDefault="00185459">
      <w:pPr>
        <w:pStyle w:val="TOC2"/>
        <w:rPr>
          <w:rFonts w:eastAsia="SimSun"/>
          <w:noProof/>
          <w:lang w:eastAsia="zh-CN"/>
        </w:rPr>
      </w:pPr>
      <w:hyperlink w:anchor="_Toc133564927" w:history="1">
        <w:r w:rsidR="00D94815">
          <w:rPr>
            <w:rStyle w:val="Hyperlink"/>
            <w:noProof/>
          </w:rPr>
          <w:t>2</w:t>
        </w:r>
        <w:r w:rsidR="00740BC5" w:rsidRPr="00D402A6">
          <w:rPr>
            <w:rStyle w:val="Hyperlink"/>
            <w:noProof/>
          </w:rPr>
          <w:t>.1</w:t>
        </w:r>
        <w:r w:rsidR="00740BC5">
          <w:rPr>
            <w:rFonts w:eastAsia="SimSun"/>
            <w:noProof/>
            <w:lang w:eastAsia="zh-CN"/>
          </w:rPr>
          <w:tab/>
        </w:r>
        <w:r w:rsidR="00740BC5" w:rsidRPr="00D402A6">
          <w:rPr>
            <w:rStyle w:val="Hyperlink"/>
            <w:noProof/>
          </w:rPr>
          <w:t>STALIŠČE</w:t>
        </w:r>
        <w:r w:rsidR="00740BC5">
          <w:rPr>
            <w:noProof/>
            <w:webHidden/>
          </w:rPr>
          <w:tab/>
        </w:r>
        <w:r w:rsidR="00740BC5">
          <w:rPr>
            <w:rStyle w:val="Hyperlink"/>
            <w:noProof/>
          </w:rPr>
          <w:fldChar w:fldCharType="begin"/>
        </w:r>
        <w:r w:rsidR="00740BC5">
          <w:rPr>
            <w:noProof/>
            <w:webHidden/>
          </w:rPr>
          <w:instrText xml:space="preserve"> PAGEREF _Toc133564927 \h </w:instrText>
        </w:r>
        <w:r w:rsidR="00740BC5">
          <w:rPr>
            <w:rStyle w:val="Hyperlink"/>
            <w:noProof/>
          </w:rPr>
        </w:r>
        <w:r w:rsidR="00740BC5">
          <w:rPr>
            <w:rStyle w:val="Hyperlink"/>
            <w:noProof/>
          </w:rPr>
          <w:fldChar w:fldCharType="separate"/>
        </w:r>
        <w:r w:rsidR="00740BC5">
          <w:rPr>
            <w:noProof/>
            <w:webHidden/>
          </w:rPr>
          <w:t>4</w:t>
        </w:r>
        <w:r w:rsidR="00740BC5">
          <w:rPr>
            <w:rStyle w:val="Hyperlink"/>
            <w:noProof/>
          </w:rPr>
          <w:fldChar w:fldCharType="end"/>
        </w:r>
      </w:hyperlink>
    </w:p>
    <w:p w:rsidR="00740BC5" w:rsidRDefault="00185459">
      <w:pPr>
        <w:pStyle w:val="TOC2"/>
        <w:rPr>
          <w:rFonts w:eastAsia="SimSun"/>
          <w:noProof/>
          <w:lang w:eastAsia="zh-CN"/>
        </w:rPr>
      </w:pPr>
      <w:hyperlink w:anchor="_Toc133564928" w:history="1">
        <w:r w:rsidR="00D94815">
          <w:rPr>
            <w:rStyle w:val="Hyperlink"/>
            <w:noProof/>
          </w:rPr>
          <w:t>2</w:t>
        </w:r>
        <w:r w:rsidR="00740BC5" w:rsidRPr="00D402A6">
          <w:rPr>
            <w:rStyle w:val="Hyperlink"/>
            <w:noProof/>
          </w:rPr>
          <w:t>.</w:t>
        </w:r>
        <w:r w:rsidR="00D94815">
          <w:rPr>
            <w:rFonts w:eastAsia="SimSun"/>
            <w:noProof/>
            <w:lang w:eastAsia="zh-CN"/>
          </w:rPr>
          <w:t>2</w:t>
        </w:r>
        <w:r w:rsidR="00740BC5">
          <w:rPr>
            <w:rFonts w:eastAsia="SimSun"/>
            <w:noProof/>
            <w:lang w:eastAsia="zh-CN"/>
          </w:rPr>
          <w:tab/>
        </w:r>
        <w:r w:rsidR="00740BC5" w:rsidRPr="00D402A6">
          <w:rPr>
            <w:rStyle w:val="Hyperlink"/>
            <w:noProof/>
          </w:rPr>
          <w:t>STEREOTIPI</w:t>
        </w:r>
        <w:r w:rsidR="00740BC5">
          <w:rPr>
            <w:noProof/>
            <w:webHidden/>
          </w:rPr>
          <w:tab/>
        </w:r>
        <w:r w:rsidR="00740BC5">
          <w:rPr>
            <w:rStyle w:val="Hyperlink"/>
            <w:noProof/>
          </w:rPr>
          <w:fldChar w:fldCharType="begin"/>
        </w:r>
        <w:r w:rsidR="00740BC5">
          <w:rPr>
            <w:noProof/>
            <w:webHidden/>
          </w:rPr>
          <w:instrText xml:space="preserve"> PAGEREF _Toc133564928 \h </w:instrText>
        </w:r>
        <w:r w:rsidR="00740BC5">
          <w:rPr>
            <w:rStyle w:val="Hyperlink"/>
            <w:noProof/>
          </w:rPr>
        </w:r>
        <w:r w:rsidR="00740BC5">
          <w:rPr>
            <w:rStyle w:val="Hyperlink"/>
            <w:noProof/>
          </w:rPr>
          <w:fldChar w:fldCharType="separate"/>
        </w:r>
        <w:r w:rsidR="00740BC5">
          <w:rPr>
            <w:noProof/>
            <w:webHidden/>
          </w:rPr>
          <w:t>4</w:t>
        </w:r>
        <w:r w:rsidR="00740BC5">
          <w:rPr>
            <w:rStyle w:val="Hyperlink"/>
            <w:noProof/>
          </w:rPr>
          <w:fldChar w:fldCharType="end"/>
        </w:r>
      </w:hyperlink>
    </w:p>
    <w:p w:rsidR="00740BC5" w:rsidRDefault="00185459">
      <w:pPr>
        <w:pStyle w:val="TOC2"/>
        <w:rPr>
          <w:rFonts w:eastAsia="SimSun"/>
          <w:noProof/>
          <w:lang w:eastAsia="zh-CN"/>
        </w:rPr>
      </w:pPr>
      <w:hyperlink w:anchor="_Toc133564929" w:history="1">
        <w:r w:rsidR="00D94815">
          <w:rPr>
            <w:rStyle w:val="Hyperlink"/>
            <w:noProof/>
          </w:rPr>
          <w:t>2</w:t>
        </w:r>
        <w:r w:rsidR="00740BC5" w:rsidRPr="00D402A6">
          <w:rPr>
            <w:rStyle w:val="Hyperlink"/>
            <w:noProof/>
          </w:rPr>
          <w:t>.</w:t>
        </w:r>
        <w:r w:rsidR="00D94815">
          <w:rPr>
            <w:rFonts w:eastAsia="SimSun"/>
            <w:noProof/>
            <w:lang w:eastAsia="zh-CN"/>
          </w:rPr>
          <w:t>3</w:t>
        </w:r>
        <w:r w:rsidR="00740BC5">
          <w:rPr>
            <w:rFonts w:eastAsia="SimSun"/>
            <w:noProof/>
            <w:lang w:eastAsia="zh-CN"/>
          </w:rPr>
          <w:tab/>
        </w:r>
        <w:r w:rsidR="00740BC5" w:rsidRPr="00D402A6">
          <w:rPr>
            <w:rStyle w:val="Hyperlink"/>
            <w:noProof/>
          </w:rPr>
          <w:t>PREDSODEK</w:t>
        </w:r>
        <w:r w:rsidR="00740BC5">
          <w:rPr>
            <w:noProof/>
            <w:webHidden/>
          </w:rPr>
          <w:tab/>
        </w:r>
        <w:r w:rsidR="00740BC5">
          <w:rPr>
            <w:rStyle w:val="Hyperlink"/>
            <w:noProof/>
          </w:rPr>
          <w:fldChar w:fldCharType="begin"/>
        </w:r>
        <w:r w:rsidR="00740BC5">
          <w:rPr>
            <w:noProof/>
            <w:webHidden/>
          </w:rPr>
          <w:instrText xml:space="preserve"> PAGEREF _Toc133564929 \h </w:instrText>
        </w:r>
        <w:r w:rsidR="00740BC5">
          <w:rPr>
            <w:rStyle w:val="Hyperlink"/>
            <w:noProof/>
          </w:rPr>
        </w:r>
        <w:r w:rsidR="00740BC5">
          <w:rPr>
            <w:rStyle w:val="Hyperlink"/>
            <w:noProof/>
          </w:rPr>
          <w:fldChar w:fldCharType="separate"/>
        </w:r>
        <w:r w:rsidR="00740BC5">
          <w:rPr>
            <w:noProof/>
            <w:webHidden/>
          </w:rPr>
          <w:t>5</w:t>
        </w:r>
        <w:r w:rsidR="00740BC5">
          <w:rPr>
            <w:rStyle w:val="Hyperlink"/>
            <w:noProof/>
          </w:rPr>
          <w:fldChar w:fldCharType="end"/>
        </w:r>
      </w:hyperlink>
    </w:p>
    <w:p w:rsidR="00740BC5" w:rsidRDefault="00185459">
      <w:pPr>
        <w:pStyle w:val="TOC1"/>
        <w:rPr>
          <w:rFonts w:eastAsia="SimSun"/>
          <w:lang w:eastAsia="zh-CN"/>
        </w:rPr>
      </w:pPr>
      <w:hyperlink w:anchor="_Toc133564930" w:history="1">
        <w:r w:rsidR="00740BC5" w:rsidRPr="00B32CB9">
          <w:rPr>
            <w:rStyle w:val="Hyperlink"/>
            <w:b/>
            <w:u w:val="none"/>
          </w:rPr>
          <w:t>3. SPOSOBNOSTI</w:t>
        </w:r>
        <w:r w:rsidR="00740BC5">
          <w:rPr>
            <w:webHidden/>
          </w:rPr>
          <w:tab/>
        </w:r>
        <w:r w:rsidR="00740BC5">
          <w:rPr>
            <w:rStyle w:val="Hyperlink"/>
          </w:rPr>
          <w:fldChar w:fldCharType="begin"/>
        </w:r>
        <w:r w:rsidR="00740BC5">
          <w:rPr>
            <w:webHidden/>
          </w:rPr>
          <w:instrText xml:space="preserve"> PAGEREF _Toc133564930 \h </w:instrText>
        </w:r>
        <w:r w:rsidR="00740BC5">
          <w:rPr>
            <w:rStyle w:val="Hyperlink"/>
          </w:rPr>
        </w:r>
        <w:r w:rsidR="00740BC5">
          <w:rPr>
            <w:rStyle w:val="Hyperlink"/>
          </w:rPr>
          <w:fldChar w:fldCharType="separate"/>
        </w:r>
        <w:r w:rsidR="00740BC5">
          <w:rPr>
            <w:webHidden/>
          </w:rPr>
          <w:t>6</w:t>
        </w:r>
        <w:r w:rsidR="00740BC5">
          <w:rPr>
            <w:rStyle w:val="Hyperlink"/>
          </w:rPr>
          <w:fldChar w:fldCharType="end"/>
        </w:r>
      </w:hyperlink>
    </w:p>
    <w:p w:rsidR="00740BC5" w:rsidRDefault="00185459">
      <w:pPr>
        <w:pStyle w:val="TOC2"/>
        <w:rPr>
          <w:rFonts w:eastAsia="SimSun"/>
          <w:noProof/>
          <w:lang w:eastAsia="zh-CN"/>
        </w:rPr>
      </w:pPr>
      <w:hyperlink w:anchor="_Toc133564931" w:history="1">
        <w:r w:rsidR="00740BC5" w:rsidRPr="00D402A6">
          <w:rPr>
            <w:rStyle w:val="Hyperlink"/>
            <w:noProof/>
          </w:rPr>
          <w:t>3.1</w:t>
        </w:r>
        <w:r w:rsidR="00740BC5">
          <w:rPr>
            <w:rFonts w:eastAsia="SimSun"/>
            <w:noProof/>
            <w:lang w:eastAsia="zh-CN"/>
          </w:rPr>
          <w:tab/>
        </w:r>
        <w:r w:rsidR="00740BC5" w:rsidRPr="00D402A6">
          <w:rPr>
            <w:rStyle w:val="Hyperlink"/>
            <w:noProof/>
          </w:rPr>
          <w:t>SPOSOBNOSTI</w:t>
        </w:r>
        <w:r w:rsidR="00740BC5">
          <w:rPr>
            <w:noProof/>
            <w:webHidden/>
          </w:rPr>
          <w:tab/>
        </w:r>
        <w:r w:rsidR="00740BC5">
          <w:rPr>
            <w:rStyle w:val="Hyperlink"/>
            <w:noProof/>
          </w:rPr>
          <w:fldChar w:fldCharType="begin"/>
        </w:r>
        <w:r w:rsidR="00740BC5">
          <w:rPr>
            <w:noProof/>
            <w:webHidden/>
          </w:rPr>
          <w:instrText xml:space="preserve"> PAGEREF _Toc133564931 \h </w:instrText>
        </w:r>
        <w:r w:rsidR="00740BC5">
          <w:rPr>
            <w:rStyle w:val="Hyperlink"/>
            <w:noProof/>
          </w:rPr>
        </w:r>
        <w:r w:rsidR="00740BC5">
          <w:rPr>
            <w:rStyle w:val="Hyperlink"/>
            <w:noProof/>
          </w:rPr>
          <w:fldChar w:fldCharType="separate"/>
        </w:r>
        <w:r w:rsidR="00740BC5">
          <w:rPr>
            <w:noProof/>
            <w:webHidden/>
          </w:rPr>
          <w:t>6</w:t>
        </w:r>
        <w:r w:rsidR="00740BC5">
          <w:rPr>
            <w:rStyle w:val="Hyperlink"/>
            <w:noProof/>
          </w:rPr>
          <w:fldChar w:fldCharType="end"/>
        </w:r>
      </w:hyperlink>
    </w:p>
    <w:p w:rsidR="00740BC5" w:rsidRDefault="00185459">
      <w:pPr>
        <w:pStyle w:val="TOC1"/>
        <w:rPr>
          <w:rFonts w:eastAsia="SimSun"/>
          <w:lang w:eastAsia="zh-CN"/>
        </w:rPr>
      </w:pPr>
      <w:hyperlink w:anchor="_Toc133564932" w:history="1">
        <w:r w:rsidR="00740BC5" w:rsidRPr="00B32CB9">
          <w:rPr>
            <w:rStyle w:val="Hyperlink"/>
            <w:b/>
            <w:u w:val="none"/>
          </w:rPr>
          <w:t>4</w:t>
        </w:r>
        <w:r w:rsidR="00740BC5" w:rsidRPr="00B32CB9">
          <w:rPr>
            <w:rStyle w:val="Hyperlink"/>
            <w:b/>
            <w:i/>
            <w:u w:val="none"/>
          </w:rPr>
          <w:t xml:space="preserve">. </w:t>
        </w:r>
        <w:r w:rsidR="00740BC5" w:rsidRPr="00B32CB9">
          <w:rPr>
            <w:rStyle w:val="Hyperlink"/>
            <w:b/>
            <w:u w:val="none"/>
          </w:rPr>
          <w:t>OPREDELITEV CILJA IN NALOGE</w:t>
        </w:r>
        <w:r w:rsidR="00740BC5">
          <w:rPr>
            <w:webHidden/>
          </w:rPr>
          <w:tab/>
        </w:r>
        <w:r w:rsidR="00740BC5">
          <w:rPr>
            <w:rStyle w:val="Hyperlink"/>
          </w:rPr>
          <w:fldChar w:fldCharType="begin"/>
        </w:r>
        <w:r w:rsidR="00740BC5">
          <w:rPr>
            <w:webHidden/>
          </w:rPr>
          <w:instrText xml:space="preserve"> PAGEREF _Toc133564932 \h </w:instrText>
        </w:r>
        <w:r w:rsidR="00740BC5">
          <w:rPr>
            <w:rStyle w:val="Hyperlink"/>
          </w:rPr>
        </w:r>
        <w:r w:rsidR="00740BC5">
          <w:rPr>
            <w:rStyle w:val="Hyperlink"/>
          </w:rPr>
          <w:fldChar w:fldCharType="separate"/>
        </w:r>
        <w:r w:rsidR="00740BC5">
          <w:rPr>
            <w:webHidden/>
          </w:rPr>
          <w:t>8</w:t>
        </w:r>
        <w:r w:rsidR="00740BC5">
          <w:rPr>
            <w:rStyle w:val="Hyperlink"/>
          </w:rPr>
          <w:fldChar w:fldCharType="end"/>
        </w:r>
      </w:hyperlink>
    </w:p>
    <w:p w:rsidR="00740BC5" w:rsidRDefault="00185459">
      <w:pPr>
        <w:pStyle w:val="TOC1"/>
        <w:rPr>
          <w:rFonts w:eastAsia="SimSun"/>
          <w:lang w:eastAsia="zh-CN"/>
        </w:rPr>
      </w:pPr>
      <w:hyperlink w:anchor="_Toc133564933" w:history="1">
        <w:r w:rsidR="00740BC5" w:rsidRPr="00B32CB9">
          <w:rPr>
            <w:rStyle w:val="Hyperlink"/>
            <w:b/>
            <w:u w:val="none"/>
          </w:rPr>
          <w:t>5. HIPOTEZA</w:t>
        </w:r>
        <w:r w:rsidR="00740BC5">
          <w:rPr>
            <w:webHidden/>
          </w:rPr>
          <w:tab/>
        </w:r>
        <w:r w:rsidR="00740BC5">
          <w:rPr>
            <w:rStyle w:val="Hyperlink"/>
          </w:rPr>
          <w:fldChar w:fldCharType="begin"/>
        </w:r>
        <w:r w:rsidR="00740BC5">
          <w:rPr>
            <w:webHidden/>
          </w:rPr>
          <w:instrText xml:space="preserve"> PAGEREF _Toc133564933 \h </w:instrText>
        </w:r>
        <w:r w:rsidR="00740BC5">
          <w:rPr>
            <w:rStyle w:val="Hyperlink"/>
          </w:rPr>
        </w:r>
        <w:r w:rsidR="00740BC5">
          <w:rPr>
            <w:rStyle w:val="Hyperlink"/>
          </w:rPr>
          <w:fldChar w:fldCharType="separate"/>
        </w:r>
        <w:r w:rsidR="00740BC5">
          <w:rPr>
            <w:webHidden/>
          </w:rPr>
          <w:t>9</w:t>
        </w:r>
        <w:r w:rsidR="00740BC5">
          <w:rPr>
            <w:rStyle w:val="Hyperlink"/>
          </w:rPr>
          <w:fldChar w:fldCharType="end"/>
        </w:r>
      </w:hyperlink>
    </w:p>
    <w:p w:rsidR="00740BC5" w:rsidRDefault="00185459">
      <w:pPr>
        <w:pStyle w:val="TOC1"/>
        <w:rPr>
          <w:rFonts w:eastAsia="SimSun"/>
          <w:lang w:eastAsia="zh-CN"/>
        </w:rPr>
      </w:pPr>
      <w:hyperlink w:anchor="_Toc133564934" w:history="1">
        <w:r w:rsidR="00740BC5" w:rsidRPr="00B32CB9">
          <w:rPr>
            <w:rStyle w:val="Hyperlink"/>
            <w:b/>
            <w:u w:val="none"/>
          </w:rPr>
          <w:t>6. METODA</w:t>
        </w:r>
        <w:r w:rsidR="00740BC5">
          <w:rPr>
            <w:webHidden/>
          </w:rPr>
          <w:tab/>
        </w:r>
        <w:r w:rsidR="00740BC5">
          <w:rPr>
            <w:rStyle w:val="Hyperlink"/>
          </w:rPr>
          <w:fldChar w:fldCharType="begin"/>
        </w:r>
        <w:r w:rsidR="00740BC5">
          <w:rPr>
            <w:webHidden/>
          </w:rPr>
          <w:instrText xml:space="preserve"> PAGEREF _Toc133564934 \h </w:instrText>
        </w:r>
        <w:r w:rsidR="00740BC5">
          <w:rPr>
            <w:rStyle w:val="Hyperlink"/>
          </w:rPr>
        </w:r>
        <w:r w:rsidR="00740BC5">
          <w:rPr>
            <w:rStyle w:val="Hyperlink"/>
          </w:rPr>
          <w:fldChar w:fldCharType="separate"/>
        </w:r>
        <w:r w:rsidR="00740BC5">
          <w:rPr>
            <w:webHidden/>
          </w:rPr>
          <w:t>10</w:t>
        </w:r>
        <w:r w:rsidR="00740BC5">
          <w:rPr>
            <w:rStyle w:val="Hyperlink"/>
          </w:rPr>
          <w:fldChar w:fldCharType="end"/>
        </w:r>
      </w:hyperlink>
    </w:p>
    <w:p w:rsidR="00740BC5" w:rsidRDefault="00185459">
      <w:pPr>
        <w:pStyle w:val="TOC2"/>
        <w:rPr>
          <w:rFonts w:eastAsia="SimSun"/>
          <w:noProof/>
          <w:lang w:eastAsia="zh-CN"/>
        </w:rPr>
      </w:pPr>
      <w:hyperlink w:anchor="_Toc133564935" w:history="1">
        <w:r w:rsidR="00740BC5" w:rsidRPr="00D402A6">
          <w:rPr>
            <w:rStyle w:val="Hyperlink"/>
            <w:noProof/>
          </w:rPr>
          <w:t>6.1</w:t>
        </w:r>
        <w:r w:rsidR="00740BC5">
          <w:rPr>
            <w:rFonts w:eastAsia="SimSun"/>
            <w:noProof/>
            <w:lang w:eastAsia="zh-CN"/>
          </w:rPr>
          <w:tab/>
        </w:r>
        <w:r w:rsidR="00740BC5" w:rsidRPr="00D402A6">
          <w:rPr>
            <w:rStyle w:val="Hyperlink"/>
            <w:noProof/>
          </w:rPr>
          <w:t>OPIS VZORCA RAZISKAVE</w:t>
        </w:r>
        <w:r w:rsidR="00740BC5">
          <w:rPr>
            <w:noProof/>
            <w:webHidden/>
          </w:rPr>
          <w:tab/>
        </w:r>
        <w:r w:rsidR="00740BC5">
          <w:rPr>
            <w:rStyle w:val="Hyperlink"/>
            <w:noProof/>
          </w:rPr>
          <w:fldChar w:fldCharType="begin"/>
        </w:r>
        <w:r w:rsidR="00740BC5">
          <w:rPr>
            <w:noProof/>
            <w:webHidden/>
          </w:rPr>
          <w:instrText xml:space="preserve"> PAGEREF _Toc133564935 \h </w:instrText>
        </w:r>
        <w:r w:rsidR="00740BC5">
          <w:rPr>
            <w:rStyle w:val="Hyperlink"/>
            <w:noProof/>
          </w:rPr>
        </w:r>
        <w:r w:rsidR="00740BC5">
          <w:rPr>
            <w:rStyle w:val="Hyperlink"/>
            <w:noProof/>
          </w:rPr>
          <w:fldChar w:fldCharType="separate"/>
        </w:r>
        <w:r w:rsidR="00740BC5">
          <w:rPr>
            <w:noProof/>
            <w:webHidden/>
          </w:rPr>
          <w:t>10</w:t>
        </w:r>
        <w:r w:rsidR="00740BC5">
          <w:rPr>
            <w:rStyle w:val="Hyperlink"/>
            <w:noProof/>
          </w:rPr>
          <w:fldChar w:fldCharType="end"/>
        </w:r>
      </w:hyperlink>
    </w:p>
    <w:p w:rsidR="00740BC5" w:rsidRDefault="00185459">
      <w:pPr>
        <w:pStyle w:val="TOC2"/>
        <w:rPr>
          <w:rFonts w:eastAsia="SimSun"/>
          <w:noProof/>
          <w:lang w:eastAsia="zh-CN"/>
        </w:rPr>
      </w:pPr>
      <w:hyperlink w:anchor="_Toc133564936" w:history="1">
        <w:r w:rsidR="00740BC5" w:rsidRPr="00D402A6">
          <w:rPr>
            <w:rStyle w:val="Hyperlink"/>
            <w:noProof/>
          </w:rPr>
          <w:t>6.2</w:t>
        </w:r>
        <w:r w:rsidR="00740BC5">
          <w:rPr>
            <w:rFonts w:eastAsia="SimSun"/>
            <w:noProof/>
            <w:lang w:eastAsia="zh-CN"/>
          </w:rPr>
          <w:tab/>
        </w:r>
        <w:r w:rsidR="00740BC5" w:rsidRPr="00D402A6">
          <w:rPr>
            <w:rStyle w:val="Hyperlink"/>
            <w:noProof/>
          </w:rPr>
          <w:t>MERSKI INSTRUMENT</w:t>
        </w:r>
        <w:r w:rsidR="00740BC5">
          <w:rPr>
            <w:noProof/>
            <w:webHidden/>
          </w:rPr>
          <w:tab/>
        </w:r>
        <w:r w:rsidR="00740BC5">
          <w:rPr>
            <w:rStyle w:val="Hyperlink"/>
            <w:noProof/>
          </w:rPr>
          <w:fldChar w:fldCharType="begin"/>
        </w:r>
        <w:r w:rsidR="00740BC5">
          <w:rPr>
            <w:noProof/>
            <w:webHidden/>
          </w:rPr>
          <w:instrText xml:space="preserve"> PAGEREF _Toc133564936 \h </w:instrText>
        </w:r>
        <w:r w:rsidR="00740BC5">
          <w:rPr>
            <w:rStyle w:val="Hyperlink"/>
            <w:noProof/>
          </w:rPr>
        </w:r>
        <w:r w:rsidR="00740BC5">
          <w:rPr>
            <w:rStyle w:val="Hyperlink"/>
            <w:noProof/>
          </w:rPr>
          <w:fldChar w:fldCharType="separate"/>
        </w:r>
        <w:r w:rsidR="00740BC5">
          <w:rPr>
            <w:noProof/>
            <w:webHidden/>
          </w:rPr>
          <w:t>10</w:t>
        </w:r>
        <w:r w:rsidR="00740BC5">
          <w:rPr>
            <w:rStyle w:val="Hyperlink"/>
            <w:noProof/>
          </w:rPr>
          <w:fldChar w:fldCharType="end"/>
        </w:r>
      </w:hyperlink>
    </w:p>
    <w:p w:rsidR="00740BC5" w:rsidRDefault="00185459">
      <w:pPr>
        <w:pStyle w:val="TOC2"/>
        <w:rPr>
          <w:rFonts w:eastAsia="SimSun"/>
          <w:noProof/>
          <w:lang w:eastAsia="zh-CN"/>
        </w:rPr>
      </w:pPr>
      <w:hyperlink w:anchor="_Toc133564937" w:history="1">
        <w:r w:rsidR="00740BC5" w:rsidRPr="00D402A6">
          <w:rPr>
            <w:rStyle w:val="Hyperlink"/>
            <w:noProof/>
          </w:rPr>
          <w:t>6.3</w:t>
        </w:r>
        <w:r w:rsidR="00740BC5">
          <w:rPr>
            <w:rFonts w:eastAsia="SimSun"/>
            <w:noProof/>
            <w:lang w:eastAsia="zh-CN"/>
          </w:rPr>
          <w:tab/>
        </w:r>
        <w:r w:rsidR="00740BC5" w:rsidRPr="00D402A6">
          <w:rPr>
            <w:rStyle w:val="Hyperlink"/>
            <w:noProof/>
          </w:rPr>
          <w:t>ZBIRANJE PODATKOV</w:t>
        </w:r>
        <w:r w:rsidR="00740BC5">
          <w:rPr>
            <w:noProof/>
            <w:webHidden/>
          </w:rPr>
          <w:tab/>
        </w:r>
        <w:r w:rsidR="00740BC5">
          <w:rPr>
            <w:rStyle w:val="Hyperlink"/>
            <w:noProof/>
          </w:rPr>
          <w:fldChar w:fldCharType="begin"/>
        </w:r>
        <w:r w:rsidR="00740BC5">
          <w:rPr>
            <w:noProof/>
            <w:webHidden/>
          </w:rPr>
          <w:instrText xml:space="preserve"> PAGEREF _Toc133564937 \h </w:instrText>
        </w:r>
        <w:r w:rsidR="00740BC5">
          <w:rPr>
            <w:rStyle w:val="Hyperlink"/>
            <w:noProof/>
          </w:rPr>
        </w:r>
        <w:r w:rsidR="00740BC5">
          <w:rPr>
            <w:rStyle w:val="Hyperlink"/>
            <w:noProof/>
          </w:rPr>
          <w:fldChar w:fldCharType="separate"/>
        </w:r>
        <w:r w:rsidR="00740BC5">
          <w:rPr>
            <w:noProof/>
            <w:webHidden/>
          </w:rPr>
          <w:t>11</w:t>
        </w:r>
        <w:r w:rsidR="00740BC5">
          <w:rPr>
            <w:rStyle w:val="Hyperlink"/>
            <w:noProof/>
          </w:rPr>
          <w:fldChar w:fldCharType="end"/>
        </w:r>
      </w:hyperlink>
    </w:p>
    <w:p w:rsidR="00740BC5" w:rsidRDefault="00185459">
      <w:pPr>
        <w:pStyle w:val="TOC2"/>
        <w:rPr>
          <w:rFonts w:eastAsia="SimSun"/>
          <w:noProof/>
          <w:lang w:eastAsia="zh-CN"/>
        </w:rPr>
      </w:pPr>
      <w:hyperlink w:anchor="_Toc133564938" w:history="1">
        <w:r w:rsidR="00740BC5" w:rsidRPr="00D402A6">
          <w:rPr>
            <w:rStyle w:val="Hyperlink"/>
            <w:noProof/>
          </w:rPr>
          <w:t>6.4</w:t>
        </w:r>
        <w:r w:rsidR="00740BC5">
          <w:rPr>
            <w:rFonts w:eastAsia="SimSun"/>
            <w:noProof/>
            <w:lang w:eastAsia="zh-CN"/>
          </w:rPr>
          <w:tab/>
        </w:r>
        <w:r w:rsidR="00740BC5" w:rsidRPr="00D402A6">
          <w:rPr>
            <w:rStyle w:val="Hyperlink"/>
            <w:noProof/>
          </w:rPr>
          <w:t>STATISTIČNE OBDELAVE</w:t>
        </w:r>
        <w:r w:rsidR="00740BC5">
          <w:rPr>
            <w:noProof/>
            <w:webHidden/>
          </w:rPr>
          <w:tab/>
        </w:r>
        <w:r w:rsidR="00740BC5">
          <w:rPr>
            <w:rStyle w:val="Hyperlink"/>
            <w:noProof/>
          </w:rPr>
          <w:fldChar w:fldCharType="begin"/>
        </w:r>
        <w:r w:rsidR="00740BC5">
          <w:rPr>
            <w:noProof/>
            <w:webHidden/>
          </w:rPr>
          <w:instrText xml:space="preserve"> PAGEREF _Toc133564938 \h </w:instrText>
        </w:r>
        <w:r w:rsidR="00740BC5">
          <w:rPr>
            <w:rStyle w:val="Hyperlink"/>
            <w:noProof/>
          </w:rPr>
        </w:r>
        <w:r w:rsidR="00740BC5">
          <w:rPr>
            <w:rStyle w:val="Hyperlink"/>
            <w:noProof/>
          </w:rPr>
          <w:fldChar w:fldCharType="separate"/>
        </w:r>
        <w:r w:rsidR="00740BC5">
          <w:rPr>
            <w:noProof/>
            <w:webHidden/>
          </w:rPr>
          <w:t>11</w:t>
        </w:r>
        <w:r w:rsidR="00740BC5">
          <w:rPr>
            <w:rStyle w:val="Hyperlink"/>
            <w:noProof/>
          </w:rPr>
          <w:fldChar w:fldCharType="end"/>
        </w:r>
      </w:hyperlink>
    </w:p>
    <w:p w:rsidR="00740BC5" w:rsidRDefault="00185459">
      <w:pPr>
        <w:pStyle w:val="TOC1"/>
        <w:rPr>
          <w:rFonts w:eastAsia="SimSun"/>
          <w:lang w:eastAsia="zh-CN"/>
        </w:rPr>
      </w:pPr>
      <w:hyperlink w:anchor="_Toc133564939" w:history="1">
        <w:r w:rsidR="00740BC5" w:rsidRPr="00B32CB9">
          <w:rPr>
            <w:rStyle w:val="Hyperlink"/>
            <w:b/>
            <w:u w:val="none"/>
          </w:rPr>
          <w:t>7</w:t>
        </w:r>
        <w:r w:rsidR="00740BC5" w:rsidRPr="00B32CB9">
          <w:rPr>
            <w:rStyle w:val="Hyperlink"/>
            <w:b/>
            <w:i/>
            <w:u w:val="none"/>
          </w:rPr>
          <w:t xml:space="preserve">. </w:t>
        </w:r>
        <w:r w:rsidR="00740BC5" w:rsidRPr="00B32CB9">
          <w:rPr>
            <w:rStyle w:val="Hyperlink"/>
            <w:b/>
            <w:u w:val="none"/>
          </w:rPr>
          <w:t>REZULTATI IN INTERPRETACIJA</w:t>
        </w:r>
        <w:r w:rsidR="00740BC5">
          <w:rPr>
            <w:webHidden/>
          </w:rPr>
          <w:tab/>
        </w:r>
        <w:r w:rsidR="00740BC5">
          <w:rPr>
            <w:rStyle w:val="Hyperlink"/>
          </w:rPr>
          <w:fldChar w:fldCharType="begin"/>
        </w:r>
        <w:r w:rsidR="00740BC5">
          <w:rPr>
            <w:webHidden/>
          </w:rPr>
          <w:instrText xml:space="preserve"> PAGEREF _Toc133564939 \h </w:instrText>
        </w:r>
        <w:r w:rsidR="00740BC5">
          <w:rPr>
            <w:rStyle w:val="Hyperlink"/>
          </w:rPr>
        </w:r>
        <w:r w:rsidR="00740BC5">
          <w:rPr>
            <w:rStyle w:val="Hyperlink"/>
          </w:rPr>
          <w:fldChar w:fldCharType="separate"/>
        </w:r>
        <w:r w:rsidR="00740BC5">
          <w:rPr>
            <w:webHidden/>
          </w:rPr>
          <w:t>12</w:t>
        </w:r>
        <w:r w:rsidR="00740BC5">
          <w:rPr>
            <w:rStyle w:val="Hyperlink"/>
          </w:rPr>
          <w:fldChar w:fldCharType="end"/>
        </w:r>
      </w:hyperlink>
    </w:p>
    <w:p w:rsidR="00740BC5" w:rsidRDefault="00185459">
      <w:pPr>
        <w:pStyle w:val="TOC1"/>
        <w:rPr>
          <w:rFonts w:eastAsia="SimSun"/>
          <w:lang w:eastAsia="zh-CN"/>
        </w:rPr>
      </w:pPr>
      <w:hyperlink w:anchor="_Toc133564940" w:history="1">
        <w:r w:rsidR="00740BC5" w:rsidRPr="00B32CB9">
          <w:rPr>
            <w:rStyle w:val="Hyperlink"/>
            <w:b/>
            <w:u w:val="none"/>
          </w:rPr>
          <w:t>8. SKLEP</w:t>
        </w:r>
        <w:r w:rsidR="00740BC5">
          <w:rPr>
            <w:webHidden/>
          </w:rPr>
          <w:tab/>
        </w:r>
        <w:r w:rsidR="00740BC5">
          <w:rPr>
            <w:rStyle w:val="Hyperlink"/>
          </w:rPr>
          <w:fldChar w:fldCharType="begin"/>
        </w:r>
        <w:r w:rsidR="00740BC5">
          <w:rPr>
            <w:webHidden/>
          </w:rPr>
          <w:instrText xml:space="preserve"> PAGEREF _Toc133564940 \h </w:instrText>
        </w:r>
        <w:r w:rsidR="00740BC5">
          <w:rPr>
            <w:rStyle w:val="Hyperlink"/>
          </w:rPr>
        </w:r>
        <w:r w:rsidR="00740BC5">
          <w:rPr>
            <w:rStyle w:val="Hyperlink"/>
          </w:rPr>
          <w:fldChar w:fldCharType="separate"/>
        </w:r>
        <w:r w:rsidR="00740BC5">
          <w:rPr>
            <w:webHidden/>
          </w:rPr>
          <w:t>19</w:t>
        </w:r>
        <w:r w:rsidR="00740BC5">
          <w:rPr>
            <w:rStyle w:val="Hyperlink"/>
          </w:rPr>
          <w:fldChar w:fldCharType="end"/>
        </w:r>
      </w:hyperlink>
    </w:p>
    <w:p w:rsidR="00740BC5" w:rsidRDefault="00185459">
      <w:pPr>
        <w:pStyle w:val="TOC1"/>
        <w:rPr>
          <w:rFonts w:eastAsia="SimSun"/>
          <w:lang w:eastAsia="zh-CN"/>
        </w:rPr>
      </w:pPr>
      <w:hyperlink w:anchor="_Toc133564941" w:history="1">
        <w:r w:rsidR="00740BC5" w:rsidRPr="00B32CB9">
          <w:rPr>
            <w:rStyle w:val="Hyperlink"/>
            <w:b/>
            <w:u w:val="none"/>
          </w:rPr>
          <w:t>9. LITERATURA</w:t>
        </w:r>
        <w:r w:rsidR="00740BC5">
          <w:rPr>
            <w:webHidden/>
          </w:rPr>
          <w:tab/>
        </w:r>
        <w:r w:rsidR="00740BC5">
          <w:rPr>
            <w:rStyle w:val="Hyperlink"/>
          </w:rPr>
          <w:fldChar w:fldCharType="begin"/>
        </w:r>
        <w:r w:rsidR="00740BC5">
          <w:rPr>
            <w:webHidden/>
          </w:rPr>
          <w:instrText xml:space="preserve"> PAGEREF _Toc133564941 \h </w:instrText>
        </w:r>
        <w:r w:rsidR="00740BC5">
          <w:rPr>
            <w:rStyle w:val="Hyperlink"/>
          </w:rPr>
        </w:r>
        <w:r w:rsidR="00740BC5">
          <w:rPr>
            <w:rStyle w:val="Hyperlink"/>
          </w:rPr>
          <w:fldChar w:fldCharType="separate"/>
        </w:r>
        <w:r w:rsidR="00740BC5">
          <w:rPr>
            <w:webHidden/>
          </w:rPr>
          <w:t>20</w:t>
        </w:r>
        <w:r w:rsidR="00740BC5">
          <w:rPr>
            <w:rStyle w:val="Hyperlink"/>
          </w:rPr>
          <w:fldChar w:fldCharType="end"/>
        </w:r>
      </w:hyperlink>
    </w:p>
    <w:p w:rsidR="000F316C" w:rsidRDefault="00740BC5" w:rsidP="00FE200C">
      <w:r>
        <w:rPr>
          <w:noProof/>
        </w:rPr>
        <w:fldChar w:fldCharType="end"/>
      </w:r>
    </w:p>
    <w:p w:rsidR="001E6EBE" w:rsidRDefault="001E6EBE"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306340" w:rsidRDefault="00306340" w:rsidP="00FE200C"/>
    <w:p w:rsidR="000F316C" w:rsidRDefault="000F316C" w:rsidP="00FE200C"/>
    <w:p w:rsidR="000F316C" w:rsidRDefault="000F316C" w:rsidP="00FE200C"/>
    <w:p w:rsidR="000F316C" w:rsidRDefault="000F316C" w:rsidP="00FE200C"/>
    <w:p w:rsidR="000F316C" w:rsidRDefault="000F316C" w:rsidP="00FE200C"/>
    <w:p w:rsidR="000F316C" w:rsidRDefault="000F316C" w:rsidP="00FE200C"/>
    <w:p w:rsidR="00E8574B" w:rsidRPr="00BA1DA1" w:rsidRDefault="00E8574B" w:rsidP="004F2C32">
      <w:pPr>
        <w:pStyle w:val="Heading1"/>
        <w:numPr>
          <w:ilvl w:val="0"/>
          <w:numId w:val="0"/>
        </w:numPr>
      </w:pPr>
      <w:bookmarkStart w:id="31" w:name="_Toc133563442"/>
      <w:bookmarkStart w:id="32" w:name="_Toc133564227"/>
      <w:bookmarkStart w:id="33" w:name="_Toc133564562"/>
      <w:bookmarkStart w:id="34" w:name="_Toc133564795"/>
      <w:bookmarkStart w:id="35" w:name="_Toc133564924"/>
      <w:r w:rsidRPr="00BA1DA1">
        <w:lastRenderedPageBreak/>
        <w:t>1. UVOD</w:t>
      </w:r>
      <w:bookmarkEnd w:id="31"/>
      <w:bookmarkEnd w:id="32"/>
      <w:bookmarkEnd w:id="33"/>
      <w:bookmarkEnd w:id="34"/>
      <w:bookmarkEnd w:id="35"/>
    </w:p>
    <w:p w:rsidR="00E8574B" w:rsidRDefault="00E8574B" w:rsidP="00E62B56">
      <w:pPr>
        <w:outlineLvl w:val="0"/>
        <w:rPr>
          <w:b/>
          <w:i/>
          <w:sz w:val="28"/>
          <w:szCs w:val="28"/>
        </w:rPr>
      </w:pPr>
    </w:p>
    <w:p w:rsidR="000F316C" w:rsidRPr="00740BC5" w:rsidRDefault="000F316C" w:rsidP="003D080A">
      <w:pPr>
        <w:pStyle w:val="SlogNaslov2Levo0cmPrvavrstica0cm"/>
        <w:ind w:firstLine="360"/>
      </w:pPr>
      <w:bookmarkStart w:id="36" w:name="_Toc133563443"/>
      <w:bookmarkStart w:id="37" w:name="_Toc133564228"/>
      <w:bookmarkStart w:id="38" w:name="_Toc133564563"/>
      <w:bookmarkStart w:id="39" w:name="_Toc133564796"/>
      <w:bookmarkStart w:id="40" w:name="_Toc133564925"/>
      <w:r w:rsidRPr="00740BC5">
        <w:t>PREDGOVOR</w:t>
      </w:r>
      <w:bookmarkEnd w:id="36"/>
      <w:bookmarkEnd w:id="37"/>
      <w:bookmarkEnd w:id="38"/>
      <w:bookmarkEnd w:id="39"/>
      <w:bookmarkEnd w:id="40"/>
    </w:p>
    <w:p w:rsidR="000F316C" w:rsidRDefault="000F316C" w:rsidP="00FE200C"/>
    <w:p w:rsidR="000F316C" w:rsidRDefault="000F316C" w:rsidP="00E05241">
      <w:pPr>
        <w:jc w:val="both"/>
      </w:pPr>
      <w:r>
        <w:t>Že iz pradavnine je znano, da imajo moški ženske za nesposobne. Obravnav</w:t>
      </w:r>
      <w:r w:rsidR="007758D9">
        <w:t>ajo jih kot neumne osebe, ki ne znajo</w:t>
      </w:r>
      <w:r w:rsidR="007C062B">
        <w:t xml:space="preserve"> skrbeti zase, nujno potrebni so</w:t>
      </w:r>
      <w:r w:rsidR="007758D9">
        <w:t xml:space="preserve"> jim</w:t>
      </w:r>
      <w:r w:rsidR="007C062B">
        <w:t xml:space="preserve"> moški</w:t>
      </w:r>
      <w:r>
        <w:t>. Če vzamemo primer</w:t>
      </w:r>
      <w:r w:rsidR="007C062B">
        <w:t>,</w:t>
      </w:r>
      <w:r>
        <w:t xml:space="preserve"> moški je v pradavnini lovil živali, ženske pa so bile nabiralke. In zakaj je to tako bilo? Kdo pravi, da ženske, ne bi bile sposobne loviti</w:t>
      </w:r>
      <w:r w:rsidR="00C10918">
        <w:t xml:space="preserve">? Moški, kdo pa drug. </w:t>
      </w:r>
    </w:p>
    <w:p w:rsidR="00C10918" w:rsidRDefault="00C10918" w:rsidP="00E05241">
      <w:pPr>
        <w:jc w:val="both"/>
      </w:pPr>
      <w:r>
        <w:t>Tudi skozi zgodovino in evolucijo človeka se moška miselnost ni spremenila. Kljub temu</w:t>
      </w:r>
      <w:r w:rsidR="00DF0E9B">
        <w:t>,</w:t>
      </w:r>
      <w:r>
        <w:t xml:space="preserve"> da so ponavadi ženske močnejša polovica v zakonu, moški tega ne priznavajo, ker </w:t>
      </w:r>
      <w:r w:rsidR="00DF0E9B">
        <w:t>jim njihov ego tega ne dopušča</w:t>
      </w:r>
      <w:r>
        <w:t xml:space="preserve">. Še vedno </w:t>
      </w:r>
      <w:r w:rsidR="00DF0E9B">
        <w:t>imajo isto miselnost</w:t>
      </w:r>
      <w:r>
        <w:t xml:space="preserve">, ki je </w:t>
      </w:r>
      <w:r w:rsidR="00DF0E9B">
        <w:t xml:space="preserve">bila </w:t>
      </w:r>
      <w:r>
        <w:t>v pradavnini, ko še nismo znali govoriti in zdaj pravijo, da smo ženske tiste nesposobne. Čeprav so ženske skrbele za moške in</w:t>
      </w:r>
      <w:r w:rsidR="00D730F1">
        <w:t xml:space="preserve"> zraven </w:t>
      </w:r>
      <w:r w:rsidR="00DF0E9B">
        <w:t>naredile</w:t>
      </w:r>
      <w:r w:rsidR="00D730F1">
        <w:t xml:space="preserve"> še</w:t>
      </w:r>
      <w:r w:rsidR="00DF0E9B">
        <w:t xml:space="preserve"> vse ostalo</w:t>
      </w:r>
      <w:r>
        <w:t>. Mogoče nismo imele časa za iznajdbe in odkritja, ker smo imele dela z moškimi in njihovimi potrebami, ki jih znamo zadovoljiti, a smo vseeno nesposobne.</w:t>
      </w:r>
      <w:r w:rsidR="00DF0E9B">
        <w:t xml:space="preserve"> Kljub vsej zgodovini</w:t>
      </w:r>
      <w:r>
        <w:t xml:space="preserve"> smo zdaj v novi dobi, dobi tehnologije, ženske nesposobne.</w:t>
      </w:r>
    </w:p>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8F2E70" w:rsidRDefault="008F2E70" w:rsidP="00FE200C"/>
    <w:p w:rsidR="000557DD" w:rsidRDefault="000557DD" w:rsidP="00FE200C"/>
    <w:p w:rsidR="0099663F" w:rsidRDefault="0099663F" w:rsidP="00FE200C">
      <w:pPr>
        <w:rPr>
          <w:b/>
          <w:i/>
        </w:rPr>
      </w:pPr>
    </w:p>
    <w:p w:rsidR="008F2E70" w:rsidRPr="00BA1DA1" w:rsidRDefault="00BA1DA1" w:rsidP="004F2C32">
      <w:pPr>
        <w:pStyle w:val="Heading1"/>
        <w:numPr>
          <w:ilvl w:val="0"/>
          <w:numId w:val="0"/>
        </w:numPr>
      </w:pPr>
      <w:bookmarkStart w:id="41" w:name="_Toc133563444"/>
      <w:bookmarkStart w:id="42" w:name="_Toc133564229"/>
      <w:bookmarkStart w:id="43" w:name="_Toc133564564"/>
      <w:bookmarkStart w:id="44" w:name="_Toc133564797"/>
      <w:bookmarkStart w:id="45" w:name="_Toc133564926"/>
      <w:r w:rsidRPr="00BA1DA1">
        <w:lastRenderedPageBreak/>
        <w:t>2</w:t>
      </w:r>
      <w:r w:rsidR="00335924" w:rsidRPr="00BA1DA1">
        <w:t xml:space="preserve">. </w:t>
      </w:r>
      <w:r w:rsidR="00E57845" w:rsidRPr="00BA1DA1">
        <w:t xml:space="preserve">STALIŠČA IN </w:t>
      </w:r>
      <w:r w:rsidR="00E8574B" w:rsidRPr="00BA1DA1">
        <w:t>PREDSODKI</w:t>
      </w:r>
      <w:bookmarkEnd w:id="41"/>
      <w:bookmarkEnd w:id="42"/>
      <w:bookmarkEnd w:id="43"/>
      <w:bookmarkEnd w:id="44"/>
      <w:bookmarkEnd w:id="45"/>
    </w:p>
    <w:p w:rsidR="00815734" w:rsidRPr="00BA1DA1" w:rsidRDefault="005E76B6" w:rsidP="003D080A">
      <w:pPr>
        <w:pStyle w:val="SlogNaslov2Levo0cmPrvavrstica0cm"/>
      </w:pPr>
      <w:bookmarkStart w:id="46" w:name="_Toc133563445"/>
      <w:bookmarkStart w:id="47" w:name="_Toc133564230"/>
      <w:bookmarkStart w:id="48" w:name="_Toc133564565"/>
      <w:bookmarkStart w:id="49" w:name="_Toc133564798"/>
      <w:bookmarkStart w:id="50" w:name="_Toc133564927"/>
      <w:r w:rsidRPr="00BA1DA1">
        <w:t>STALIŠČE</w:t>
      </w:r>
      <w:bookmarkEnd w:id="46"/>
      <w:bookmarkEnd w:id="47"/>
      <w:bookmarkEnd w:id="48"/>
      <w:bookmarkEnd w:id="49"/>
      <w:bookmarkEnd w:id="50"/>
      <w:r w:rsidRPr="00BA1DA1">
        <w:t xml:space="preserve"> </w:t>
      </w:r>
    </w:p>
    <w:p w:rsidR="00E8574B" w:rsidRDefault="00E8574B" w:rsidP="00E8574B"/>
    <w:p w:rsidR="00386F76" w:rsidRDefault="00815734" w:rsidP="00815734">
      <w:pPr>
        <w:jc w:val="both"/>
      </w:pPr>
      <w:r>
        <w:t>J</w:t>
      </w:r>
      <w:r w:rsidR="00215CC3">
        <w:t>e razmeroma trajna dispozicija (specifičen način gledanja) do druge osebe ali pojava v našem življenju.</w:t>
      </w:r>
      <w:r w:rsidR="00B35B71">
        <w:t xml:space="preserve"> Omogoča</w:t>
      </w:r>
      <w:r w:rsidR="00F37354">
        <w:t xml:space="preserve"> nam, da si ustvarjamo podobe sebe, drugih in sveta.</w:t>
      </w:r>
    </w:p>
    <w:p w:rsidR="00F37354" w:rsidRDefault="00F37354" w:rsidP="00815734">
      <w:pPr>
        <w:jc w:val="both"/>
      </w:pPr>
    </w:p>
    <w:p w:rsidR="00215CC3" w:rsidRDefault="00F37354" w:rsidP="00815734">
      <w:pPr>
        <w:jc w:val="both"/>
      </w:pPr>
      <w:r>
        <w:t>Del stališč obsega enostavne in trdno zasidrane sodbe in presoje, ki se nanašajo na znane osebe, objekte, pojave. Ustvarjamo si jih sami in imajo individualni značaj</w:t>
      </w:r>
      <w:r w:rsidR="001615D6">
        <w:t>.</w:t>
      </w:r>
    </w:p>
    <w:p w:rsidR="00F37354" w:rsidRDefault="00F37354" w:rsidP="00815734">
      <w:pPr>
        <w:jc w:val="both"/>
      </w:pPr>
      <w:r>
        <w:t>Mnoga stališča pa so razširjena in jih delijo večje skupine. Takšnim enostavnim, posplošenim spoznanjem pravimo stereotipi.</w:t>
      </w:r>
    </w:p>
    <w:p w:rsidR="00F37354" w:rsidRDefault="00F37354" w:rsidP="00815734">
      <w:pPr>
        <w:jc w:val="both"/>
      </w:pPr>
    </w:p>
    <w:p w:rsidR="00215CC3" w:rsidRDefault="00215CC3" w:rsidP="00815734">
      <w:pPr>
        <w:jc w:val="both"/>
      </w:pPr>
      <w:r>
        <w:t>Sestavine stališča:</w:t>
      </w:r>
    </w:p>
    <w:p w:rsidR="00215CC3" w:rsidRDefault="00215CC3" w:rsidP="00815734">
      <w:pPr>
        <w:jc w:val="both"/>
      </w:pPr>
      <w:r>
        <w:t xml:space="preserve">Vsako stališče ima tri sestavine: </w:t>
      </w:r>
    </w:p>
    <w:p w:rsidR="00215CC3" w:rsidRDefault="00215CC3" w:rsidP="00215CC3">
      <w:pPr>
        <w:numPr>
          <w:ilvl w:val="0"/>
          <w:numId w:val="1"/>
        </w:numPr>
      </w:pPr>
      <w:r>
        <w:t>SPOZNAVNA SESTAVINA: vsebuje naša prepričanja, razloge, ki jih lahko navedemo, da utemeljimo, zakaj čutimo tako kot čutimo.</w:t>
      </w:r>
    </w:p>
    <w:p w:rsidR="005A1BFE" w:rsidRDefault="005A1BFE" w:rsidP="00215CC3">
      <w:pPr>
        <w:numPr>
          <w:ilvl w:val="0"/>
          <w:numId w:val="1"/>
        </w:numPr>
      </w:pPr>
      <w:r>
        <w:t>ČUSTVENA SESTAVINA: označuje čustveni del stališča, kot je, da nekaj maramo ali ne maramo, da nas nekaj jezi ali ne.</w:t>
      </w:r>
    </w:p>
    <w:p w:rsidR="00215CC3" w:rsidRDefault="005A1BFE" w:rsidP="00215CC3">
      <w:pPr>
        <w:numPr>
          <w:ilvl w:val="0"/>
          <w:numId w:val="1"/>
        </w:numPr>
      </w:pPr>
      <w:r>
        <w:t>VEDENJSKA SESTAVINA: se nanaša na to, kako bo stališče verjetno vplivalo na naše ravnanje: ali bomo ravnali v skladu s stališčem ali ne.</w:t>
      </w:r>
    </w:p>
    <w:p w:rsidR="008F2E70" w:rsidRDefault="008F2E70" w:rsidP="00FE200C"/>
    <w:p w:rsidR="008F2E70" w:rsidRDefault="0069497D" w:rsidP="00815734">
      <w:pPr>
        <w:jc w:val="both"/>
      </w:pPr>
      <w:r>
        <w:t>Vse tri sest</w:t>
      </w:r>
      <w:r w:rsidR="00605736">
        <w:t>avine pa niso vedno konsistentne</w:t>
      </w:r>
      <w:r>
        <w:t>.</w:t>
      </w:r>
    </w:p>
    <w:p w:rsidR="00605736" w:rsidRDefault="00605736" w:rsidP="00815734">
      <w:pPr>
        <w:jc w:val="both"/>
      </w:pPr>
      <w:r>
        <w:t>Čeprav včasih ravnamo nekonsistentno, pa je videti, da se nam zdi pomembno, da so spoznavni deli naših stališč medsebojno konsistentni. Leta 1957 je Festinger podal svojo teorijo kognitivne disonance (spoznavna neubranost). V njej je trdil, da zar</w:t>
      </w:r>
      <w:r w:rsidR="001615D6">
        <w:t>a</w:t>
      </w:r>
      <w:r>
        <w:t>di tega, ker se zavemo nasprotij dveh stališč ali več, v nas nastane stanje napetosti, zar</w:t>
      </w:r>
      <w:r w:rsidR="009D734A">
        <w:t>a</w:t>
      </w:r>
      <w:r>
        <w:t>di katerega moramo eno stališče spremeniti, s čimer disonanco odpravimo.</w:t>
      </w:r>
    </w:p>
    <w:p w:rsidR="00A20EB2" w:rsidRDefault="00A20EB2" w:rsidP="00815734">
      <w:pPr>
        <w:jc w:val="both"/>
      </w:pPr>
      <w:r>
        <w:t>Druga študija pa je pokazala, da včasih svoja stališča spremenimo pod vplivom okoliščin. Človek si more poiskati način utemeljitve svoje izbire.</w:t>
      </w:r>
    </w:p>
    <w:p w:rsidR="00A20EB2" w:rsidRDefault="00A20EB2" w:rsidP="00815734">
      <w:pPr>
        <w:jc w:val="both"/>
      </w:pPr>
    </w:p>
    <w:p w:rsidR="00636F47" w:rsidRDefault="00636F47" w:rsidP="00815734">
      <w:pPr>
        <w:jc w:val="both"/>
      </w:pPr>
      <w:r>
        <w:t>Stališča so eden najpomembnejših pojmov socialne psihologije, saj predstavljajo plat posameznika, ki je najbolj odvisna od socializacije.</w:t>
      </w:r>
    </w:p>
    <w:p w:rsidR="00636F47" w:rsidRDefault="00636F47" w:rsidP="00815734">
      <w:pPr>
        <w:jc w:val="both"/>
      </w:pPr>
    </w:p>
    <w:p w:rsidR="00636F47" w:rsidRDefault="00636F47" w:rsidP="00815734">
      <w:pPr>
        <w:jc w:val="both"/>
      </w:pPr>
      <w:r>
        <w:t>Na oblikovanje stališč pa vplivajo informacije oz izkušnje. Velik pomen imajo množični mediji</w:t>
      </w:r>
      <w:r w:rsidR="002F1C39">
        <w:t>.</w:t>
      </w:r>
      <w:r>
        <w:t xml:space="preserve"> </w:t>
      </w:r>
    </w:p>
    <w:p w:rsidR="00815734" w:rsidRPr="00FB5D15" w:rsidRDefault="00FB5D15" w:rsidP="003D080A">
      <w:pPr>
        <w:pStyle w:val="SlogNaslov2Levo0cmPrvavrstica0cm"/>
      </w:pPr>
      <w:bookmarkStart w:id="51" w:name="_Toc133563446"/>
      <w:bookmarkStart w:id="52" w:name="_Toc133564231"/>
      <w:bookmarkStart w:id="53" w:name="_Toc133564566"/>
      <w:bookmarkStart w:id="54" w:name="_Toc133564799"/>
      <w:bookmarkStart w:id="55" w:name="_Toc133564928"/>
      <w:r w:rsidRPr="00FB5D15">
        <w:t>STEREOTIPI</w:t>
      </w:r>
      <w:bookmarkEnd w:id="51"/>
      <w:bookmarkEnd w:id="52"/>
      <w:bookmarkEnd w:id="53"/>
      <w:bookmarkEnd w:id="54"/>
      <w:bookmarkEnd w:id="55"/>
      <w:r w:rsidRPr="00FB5D15">
        <w:t xml:space="preserve"> </w:t>
      </w:r>
    </w:p>
    <w:p w:rsidR="00BA1DA1" w:rsidRDefault="00BA1DA1" w:rsidP="00BA1DA1"/>
    <w:p w:rsidR="002F1C39" w:rsidRDefault="00815734" w:rsidP="00815734">
      <w:pPr>
        <w:jc w:val="both"/>
      </w:pPr>
      <w:r>
        <w:t>S</w:t>
      </w:r>
      <w:r w:rsidR="00DC598E">
        <w:t>o</w:t>
      </w:r>
      <w:r w:rsidR="00DC598E" w:rsidRPr="00071FE9">
        <w:t xml:space="preserve"> vnaprejšne</w:t>
      </w:r>
      <w:r w:rsidR="00DC598E">
        <w:t xml:space="preserve"> predstave o značajih ljudi, ki se jih zavedamo.</w:t>
      </w:r>
      <w:r w:rsidR="00636F47">
        <w:t xml:space="preserve"> So posplošitve o skupini ljudi, ki se oblikujejo na podlagi informacij, s tem pa zanemarimo individualnost. Tako so stereotipi poenostavljene kognitivne sheme, ki organizirajo naše</w:t>
      </w:r>
      <w:r w:rsidR="002F1C39">
        <w:t xml:space="preserve"> </w:t>
      </w:r>
      <w:r w:rsidR="00636F47">
        <w:t xml:space="preserve">informacije in služijo pri delitvi ljudi na </w:t>
      </w:r>
      <w:r w:rsidR="002F1C39">
        <w:t>˝naše˝ in ˝vaše˝.</w:t>
      </w:r>
    </w:p>
    <w:p w:rsidR="00DC598E" w:rsidRDefault="00DC598E" w:rsidP="00815734">
      <w:pPr>
        <w:jc w:val="both"/>
      </w:pPr>
    </w:p>
    <w:p w:rsidR="00DC598E" w:rsidRDefault="00D70999" w:rsidP="00815734">
      <w:pPr>
        <w:jc w:val="both"/>
      </w:pPr>
      <w:r>
        <w:t>Najbolj razširjeno je:</w:t>
      </w:r>
    </w:p>
    <w:p w:rsidR="00D70999" w:rsidRDefault="00D70999" w:rsidP="00815734">
      <w:pPr>
        <w:numPr>
          <w:ilvl w:val="0"/>
          <w:numId w:val="4"/>
        </w:numPr>
        <w:jc w:val="both"/>
      </w:pPr>
      <w:r>
        <w:t xml:space="preserve">Spolno </w:t>
      </w:r>
      <w:r w:rsidR="00C802B6">
        <w:t>stereotipiranje:</w:t>
      </w:r>
      <w:r>
        <w:t xml:space="preserve"> proces, s katerim lastnosti presojamo skladno z našimi pogledi na značilnosti, ki naj bi jih imeli moški in ženske.</w:t>
      </w:r>
    </w:p>
    <w:p w:rsidR="00D70999" w:rsidRDefault="00D70999" w:rsidP="00815734">
      <w:pPr>
        <w:numPr>
          <w:ilvl w:val="0"/>
          <w:numId w:val="4"/>
        </w:numPr>
        <w:jc w:val="both"/>
      </w:pPr>
      <w:r>
        <w:t>Rasno stereotipiranje je predstava o lastnostih, ki naj bi bile značilne za različne rasne in etnične skupine.</w:t>
      </w:r>
    </w:p>
    <w:p w:rsidR="00D70999" w:rsidRDefault="00D70999" w:rsidP="00815734">
      <w:pPr>
        <w:ind w:left="360"/>
        <w:jc w:val="both"/>
      </w:pPr>
    </w:p>
    <w:p w:rsidR="002F1C39" w:rsidRDefault="002F1C39" w:rsidP="00815734">
      <w:pPr>
        <w:jc w:val="both"/>
      </w:pPr>
    </w:p>
    <w:p w:rsidR="00DC598E" w:rsidRDefault="00DC598E" w:rsidP="00815734">
      <w:pPr>
        <w:jc w:val="both"/>
      </w:pPr>
      <w:r>
        <w:t>Stereotipi nastajajo iz potrebe, da bi dali smisel veliki množici informacij o ljudeh. Na primer, ker ne moremo poznati vseh žensk, jih ˝vse zmečemo v isti koš˝. Čeprav stereotipiranje omogoči praktično zmanjšanje količine informacij, ima lahko negativno plat. Tako v naši družbi, na primer, prizadevanje žensk za poklicno kariero otežujejo razširjeni stereotipi o ženskah, ki jih opisujejo kot mehke, neorganizirane, čustvene, nesposobne,…</w:t>
      </w:r>
    </w:p>
    <w:p w:rsidR="00000D40" w:rsidRDefault="00000D40" w:rsidP="00815734">
      <w:pPr>
        <w:jc w:val="both"/>
      </w:pPr>
    </w:p>
    <w:p w:rsidR="00000D40" w:rsidRDefault="00000D40" w:rsidP="00815734">
      <w:pPr>
        <w:jc w:val="both"/>
      </w:pPr>
      <w:r>
        <w:t xml:space="preserve">Stereotipi so pogosto posledica vzgoje v mladosti. To nam dokaže Lloyd z svojo raziskavo. Vzel je 8 dojenčkov, 4 deklice in 4 fantke. 2 fantka in 2 deklici je oblekel v modro, </w:t>
      </w:r>
      <w:r w:rsidR="001615D6">
        <w:t xml:space="preserve">druga </w:t>
      </w:r>
      <w:r>
        <w:t xml:space="preserve">2 fantka in </w:t>
      </w:r>
      <w:r w:rsidR="00FE0C73">
        <w:t xml:space="preserve"> drugi </w:t>
      </w:r>
      <w:r>
        <w:t>2 deklici pa v roza. Potem so vzeli 8 mater, da so se igrale z dojenčki. Če so matere imele dojenčka oblečenega v modro so ga vzpod</w:t>
      </w:r>
      <w:r w:rsidR="00FE0C73">
        <w:t>bujale k pogumu in v roko so mu</w:t>
      </w:r>
      <w:r>
        <w:t xml:space="preserve"> dale igračo v obliki kladiva. Če pa so mislile, da </w:t>
      </w:r>
      <w:r w:rsidR="00FE0C73">
        <w:t>je dojenček deklica, ker je imel roza oblekico</w:t>
      </w:r>
      <w:r>
        <w:t>, so jih vzpodbujale k mirnosti in jim rekle, da so ljubke.</w:t>
      </w:r>
    </w:p>
    <w:p w:rsidR="00000D40" w:rsidRDefault="00000D40" w:rsidP="00815734">
      <w:pPr>
        <w:jc w:val="both"/>
      </w:pPr>
      <w:r>
        <w:t xml:space="preserve">Razlike med spoloma utrjujejo tudi knjige, ki jih otroci dobijo v šoli. Na primer v vseh knjigah so predstavniki moškega spola močnejši, bolj pogumni,… medtem ko so predstavnice ženskega spola le nekakšni okraski moških. </w:t>
      </w:r>
    </w:p>
    <w:p w:rsidR="008A225E" w:rsidRDefault="008A225E" w:rsidP="00815734">
      <w:pPr>
        <w:jc w:val="both"/>
      </w:pPr>
      <w:r>
        <w:t>Za stereotipe pa so krivi tudi odrasli. Če so dali študentkam oceniti strokovne naloge, so jih ocenile z nižjo oceno, če so mislile, da so jih napisale ženske.</w:t>
      </w:r>
    </w:p>
    <w:p w:rsidR="00A20EB2" w:rsidRDefault="00A20EB2" w:rsidP="00815734">
      <w:pPr>
        <w:jc w:val="both"/>
      </w:pPr>
    </w:p>
    <w:p w:rsidR="00815734" w:rsidRDefault="00FB5D15" w:rsidP="003D080A">
      <w:pPr>
        <w:pStyle w:val="SlogNaslov2Levo0cmPrvavrstica0cm"/>
      </w:pPr>
      <w:bookmarkStart w:id="56" w:name="_Toc133563447"/>
      <w:bookmarkStart w:id="57" w:name="_Toc133564232"/>
      <w:bookmarkStart w:id="58" w:name="_Toc133564567"/>
      <w:bookmarkStart w:id="59" w:name="_Toc133564800"/>
      <w:bookmarkStart w:id="60" w:name="_Toc133564929"/>
      <w:r w:rsidRPr="00BA1DA1">
        <w:t>PREDSODEK</w:t>
      </w:r>
      <w:bookmarkEnd w:id="56"/>
      <w:bookmarkEnd w:id="57"/>
      <w:bookmarkEnd w:id="58"/>
      <w:bookmarkEnd w:id="59"/>
      <w:bookmarkEnd w:id="60"/>
      <w:r w:rsidRPr="00BA1DA1">
        <w:t xml:space="preserve"> </w:t>
      </w:r>
    </w:p>
    <w:p w:rsidR="00BA1DA1" w:rsidRPr="00BA1DA1" w:rsidRDefault="00BA1DA1" w:rsidP="00BA1DA1"/>
    <w:p w:rsidR="00C403D0" w:rsidRDefault="00815734" w:rsidP="00815734">
      <w:pPr>
        <w:jc w:val="both"/>
      </w:pPr>
      <w:r>
        <w:t>J</w:t>
      </w:r>
      <w:r w:rsidR="00C403D0">
        <w:t xml:space="preserve">e stališče, ki smo ga razvili na temelju stereotipa. </w:t>
      </w:r>
      <w:r w:rsidR="00FA3300">
        <w:t xml:space="preserve"> So spoznavna in neupravičena stališča. </w:t>
      </w:r>
      <w:r w:rsidR="00C403D0">
        <w:t xml:space="preserve">So vnaprejšne in nekritično prevzete vrednostne sodbe, ki ne temeljijo na logično in empirično utemeljenih presojah, ampak na nekritično stereotipnih, posplošenih predstavah, ki so poenostavljene in kategorične (˝črnci so neumni˝, ˝vsi kapitalisti so izkoriščevalci˝). </w:t>
      </w:r>
    </w:p>
    <w:p w:rsidR="00C403D0" w:rsidRDefault="00C403D0" w:rsidP="00815734">
      <w:pPr>
        <w:jc w:val="both"/>
      </w:pPr>
    </w:p>
    <w:p w:rsidR="004D654A" w:rsidRDefault="004D654A" w:rsidP="00815734">
      <w:pPr>
        <w:jc w:val="both"/>
      </w:pPr>
      <w:r>
        <w:t>Poznamo negativne in pozitivne predsodke. Vendar največkrat izraz predsodek uporabljamo za negativni del stališča.</w:t>
      </w:r>
    </w:p>
    <w:p w:rsidR="004D654A" w:rsidRDefault="004D654A" w:rsidP="00815734">
      <w:pPr>
        <w:jc w:val="both"/>
      </w:pPr>
    </w:p>
    <w:p w:rsidR="009E157A" w:rsidRDefault="00C403D0" w:rsidP="00815734">
      <w:pPr>
        <w:jc w:val="both"/>
      </w:pPr>
      <w:r>
        <w:t xml:space="preserve">Stereotipe ponavadi tesno povezujejo s predsodki. </w:t>
      </w:r>
    </w:p>
    <w:p w:rsidR="009E157A" w:rsidRDefault="009E157A" w:rsidP="00815734">
      <w:pPr>
        <w:jc w:val="both"/>
      </w:pPr>
    </w:p>
    <w:p w:rsidR="00C403D0" w:rsidRDefault="00C403D0" w:rsidP="00815734">
      <w:pPr>
        <w:jc w:val="both"/>
      </w:pPr>
      <w:r>
        <w:t>Zaradi svoje</w:t>
      </w:r>
      <w:r w:rsidR="009E157A">
        <w:t xml:space="preserve"> enostavnosti in jasnega predznaka so predsodki in stereotipi kljub neutemeljenosti zlahka uveljavijo v skupinah, kadar opravljajo psihološko funkcijo – omogočajo lažje razlikovanje med skupinami, pomagajo ustvarjati večvrednost pripadnikov neke skupine,…</w:t>
      </w:r>
    </w:p>
    <w:p w:rsidR="009E157A" w:rsidRDefault="00BB69A2" w:rsidP="00815734">
      <w:pPr>
        <w:jc w:val="both"/>
      </w:pPr>
      <w:r>
        <w:t>Predsodki torej temeljijo na stereotipnih, poenostavljenih sodbah. So izredno odporni, zlepa jih ne opustimo, tudi kadar so so</w:t>
      </w:r>
      <w:r w:rsidR="006317A4">
        <w:t>o</w:t>
      </w:r>
      <w:r>
        <w:t>čeni s trdnimi dokazi, o njihovi napačnosti.</w:t>
      </w:r>
      <w:r w:rsidR="00FA3300">
        <w:t xml:space="preserve"> Težko jih je odpravljati, ker povzročajo močno selektivno pozornost, kar pomeni, da smo pozorni le na informacije, ki se skladajo z našimi predsodki.</w:t>
      </w:r>
    </w:p>
    <w:p w:rsidR="00BB69A2" w:rsidRDefault="00BB69A2" w:rsidP="00815734">
      <w:pPr>
        <w:jc w:val="both"/>
      </w:pPr>
      <w:r>
        <w:t>Pa vendar imajo predsodki v današnjem življenju veliko vlogo. Sestavljajo dobršen del naše mentalitete in ˝zdravega˝ razuma.</w:t>
      </w:r>
    </w:p>
    <w:p w:rsidR="004D654A" w:rsidRDefault="004D654A" w:rsidP="00815734">
      <w:pPr>
        <w:jc w:val="both"/>
      </w:pPr>
    </w:p>
    <w:p w:rsidR="00BB69A2" w:rsidRDefault="00BB69A2" w:rsidP="00815734">
      <w:pPr>
        <w:jc w:val="both"/>
      </w:pPr>
      <w:r>
        <w:t>Osnovni princip stereotipov in predsodkov je psihološko ekonomičen. Njegov temelj je shema dveh nasprotnih elementov, ki ju lahko označimo kot ˝prijatelj˝ in ˝sovražnik˝. Ta shema omogoča, da vežemo na elemente več različnih atributov in to po enostavnem pravilu, na prvi element se vežejo vse pozitivne lastnosti, na drugi element pa negativne lastnosti. Razlikujemo torej nosilca in atribute predsodka (npr. v predsodku ˝črnci so lenuhi˝ je črnec nosilec, len pa atribut). Le od okoliščin je odvisno, koga bomo v shemi identificirali kot ˝sovražnik˝</w:t>
      </w:r>
      <w:r w:rsidR="004D654A">
        <w:t xml:space="preserve"> - </w:t>
      </w:r>
      <w:r w:rsidR="006317A4">
        <w:t xml:space="preserve"> je </w:t>
      </w:r>
      <w:r w:rsidR="004D654A">
        <w:t>najbolj variabilen del sheme. ˝Prijatelj˝ je bolj določen – to so pripadniki skupine, s katero se lahko identificiramo oz. nam je psihološko blizu.</w:t>
      </w:r>
    </w:p>
    <w:p w:rsidR="004D654A" w:rsidRDefault="004D654A" w:rsidP="00815734">
      <w:pPr>
        <w:jc w:val="both"/>
      </w:pPr>
    </w:p>
    <w:p w:rsidR="004D654A" w:rsidRDefault="004D654A" w:rsidP="00815734">
      <w:pPr>
        <w:jc w:val="both"/>
      </w:pPr>
      <w:r>
        <w:t>Poznamo več razlag o predsodkih:</w:t>
      </w:r>
    </w:p>
    <w:p w:rsidR="004D654A" w:rsidRDefault="004D654A" w:rsidP="00815734">
      <w:pPr>
        <w:numPr>
          <w:ilvl w:val="0"/>
          <w:numId w:val="2"/>
        </w:numPr>
        <w:jc w:val="both"/>
      </w:pPr>
      <w:r>
        <w:t xml:space="preserve">Eno izmed njih je podal </w:t>
      </w:r>
      <w:r w:rsidRPr="00C52CDA">
        <w:t>Pettigrew</w:t>
      </w:r>
      <w:r>
        <w:t>. Trdil je</w:t>
      </w:r>
      <w:r w:rsidR="005C348F">
        <w:t>,</w:t>
      </w:r>
      <w:r>
        <w:t xml:space="preserve"> da igrajo, tako pri nastajanju kot pri vzdrževanju predsodkov, pomembno vlogo skupinski pritiski – ideje o tem kaj je sprejemljivo</w:t>
      </w:r>
      <w:r w:rsidR="006317A4">
        <w:t>.</w:t>
      </w:r>
    </w:p>
    <w:p w:rsidR="004D654A" w:rsidRDefault="004D654A" w:rsidP="00815734">
      <w:pPr>
        <w:numPr>
          <w:ilvl w:val="0"/>
          <w:numId w:val="2"/>
        </w:numPr>
        <w:jc w:val="both"/>
      </w:pPr>
      <w:r>
        <w:t xml:space="preserve">Druga psihološka razlaga pa predpostavlja, da je temelj naših predsodkov frustracija </w:t>
      </w:r>
      <w:r w:rsidR="001D6531">
        <w:t>–</w:t>
      </w:r>
      <w:r>
        <w:t xml:space="preserve"> </w:t>
      </w:r>
      <w:r w:rsidR="001D6531">
        <w:t>stanje oviranosti v motivacijski situaciji. V kompleksnih družbah se pojavlja mnogo situacij zaradi katerih doživljamo frustracijo. Teorija trdi, da se lahko frustracija sprevrže v jezo in da namesto, da bi poiskali vzrok v sebi, svojo jezo preusmerimo v nekaj/nekoga šibkejšega od nas. Različne družbe uporabljajo ˝grešne kozle˝, ki nosijo krivdo za frustracije in neuspehe.</w:t>
      </w:r>
      <w:r>
        <w:t xml:space="preserve">                                                                              </w:t>
      </w:r>
    </w:p>
    <w:p w:rsidR="002F1C39" w:rsidRDefault="002F1C39" w:rsidP="00815734">
      <w:pPr>
        <w:jc w:val="both"/>
      </w:pPr>
    </w:p>
    <w:p w:rsidR="008F2E70" w:rsidRDefault="00A5249E" w:rsidP="00815734">
      <w:pPr>
        <w:jc w:val="both"/>
      </w:pPr>
      <w:r>
        <w:t>ZMANJŠANJE PREDSODKOV:</w:t>
      </w:r>
    </w:p>
    <w:p w:rsidR="00A5249E" w:rsidRDefault="00A5249E" w:rsidP="00815734">
      <w:pPr>
        <w:numPr>
          <w:ilvl w:val="0"/>
          <w:numId w:val="3"/>
        </w:numPr>
        <w:jc w:val="both"/>
      </w:pPr>
      <w:r>
        <w:t>Eden izmed dejavnikov zmanjšanja predsodkov so medsebojni stiki</w:t>
      </w:r>
    </w:p>
    <w:p w:rsidR="008F2E70" w:rsidRDefault="00A5249E" w:rsidP="00815734">
      <w:pPr>
        <w:ind w:left="720"/>
        <w:jc w:val="both"/>
      </w:pPr>
      <w:r>
        <w:t>(npr. večji stik med žensko in moškim na delu – sodelovanje – moški spreminja mnenje o njenih sposobnostih za delo)</w:t>
      </w:r>
    </w:p>
    <w:p w:rsidR="00A5249E" w:rsidRDefault="00A5249E" w:rsidP="00815734">
      <w:pPr>
        <w:numPr>
          <w:ilvl w:val="0"/>
          <w:numId w:val="3"/>
        </w:numPr>
        <w:jc w:val="both"/>
      </w:pPr>
      <w:r>
        <w:t>Pomemben faktor, ki preprečuje spremembo stereotipa ali predsodka, je selektivni izbor informacij. Izberemo le informacije, ki jih želimo slišati, saj se ravnamo po predsodku.</w:t>
      </w:r>
    </w:p>
    <w:p w:rsidR="00421B35" w:rsidRDefault="00421B35" w:rsidP="00FE200C"/>
    <w:p w:rsidR="00DC6487" w:rsidRPr="00BA1DA1" w:rsidRDefault="00BA1DA1" w:rsidP="00FB5D15">
      <w:pPr>
        <w:pStyle w:val="Heading1"/>
        <w:numPr>
          <w:ilvl w:val="0"/>
          <w:numId w:val="0"/>
        </w:numPr>
      </w:pPr>
      <w:bookmarkStart w:id="61" w:name="_Toc133563448"/>
      <w:bookmarkStart w:id="62" w:name="_Toc133564233"/>
      <w:bookmarkStart w:id="63" w:name="_Toc133564568"/>
      <w:bookmarkStart w:id="64" w:name="_Toc133564801"/>
      <w:bookmarkStart w:id="65" w:name="_Toc133564930"/>
      <w:r w:rsidRPr="00BA1DA1">
        <w:t>3</w:t>
      </w:r>
      <w:r w:rsidR="00335924" w:rsidRPr="00BA1DA1">
        <w:t xml:space="preserve">. </w:t>
      </w:r>
      <w:r w:rsidR="00DC6487" w:rsidRPr="00BA1DA1">
        <w:t>SPOSOBNOSTI</w:t>
      </w:r>
      <w:bookmarkEnd w:id="61"/>
      <w:bookmarkEnd w:id="62"/>
      <w:bookmarkEnd w:id="63"/>
      <w:bookmarkEnd w:id="64"/>
      <w:bookmarkEnd w:id="65"/>
    </w:p>
    <w:p w:rsidR="00815734" w:rsidRPr="00BA1DA1" w:rsidRDefault="00FB5D15" w:rsidP="003D080A">
      <w:pPr>
        <w:pStyle w:val="SlogNaslov2Levo0cmPrvavrstica0cm"/>
      </w:pPr>
      <w:bookmarkStart w:id="66" w:name="_Toc133563449"/>
      <w:bookmarkStart w:id="67" w:name="_Toc133564234"/>
      <w:bookmarkStart w:id="68" w:name="_Toc133564569"/>
      <w:bookmarkStart w:id="69" w:name="_Toc133564802"/>
      <w:bookmarkStart w:id="70" w:name="_Toc133564931"/>
      <w:r w:rsidRPr="00BA1DA1">
        <w:t>SPOSOBNOSTI</w:t>
      </w:r>
      <w:bookmarkEnd w:id="66"/>
      <w:bookmarkEnd w:id="67"/>
      <w:bookmarkEnd w:id="68"/>
      <w:bookmarkEnd w:id="69"/>
      <w:bookmarkEnd w:id="70"/>
      <w:r w:rsidRPr="00BA1DA1">
        <w:t xml:space="preserve"> </w:t>
      </w:r>
    </w:p>
    <w:p w:rsidR="00815734" w:rsidRDefault="00815734" w:rsidP="00FE200C"/>
    <w:p w:rsidR="003363FD" w:rsidRDefault="00815734" w:rsidP="00815734">
      <w:pPr>
        <w:jc w:val="both"/>
      </w:pPr>
      <w:r>
        <w:t>Z</w:t>
      </w:r>
      <w:r w:rsidR="003363FD">
        <w:t>ajemajo tiste lastnosti, ki najbolj bistveno vplivajo na naše dosežke in na uspešnosti pri reševanju nalog in problemov.</w:t>
      </w:r>
    </w:p>
    <w:p w:rsidR="003363FD" w:rsidRDefault="003363FD" w:rsidP="00815734">
      <w:pPr>
        <w:jc w:val="both"/>
      </w:pPr>
    </w:p>
    <w:p w:rsidR="00D67E38" w:rsidRDefault="00DD08D9" w:rsidP="00815734">
      <w:pPr>
        <w:jc w:val="both"/>
      </w:pPr>
      <w:r>
        <w:t>Pri sposobnostih je pomemben vpliv dednosti, okolja in lastne dejavnosti. Človek se rodi s potenciali za razvoj določene sposobnosti, do kakšne mere razvije te</w:t>
      </w:r>
      <w:r w:rsidRPr="00C52CDA">
        <w:t xml:space="preserve"> </w:t>
      </w:r>
      <w:r w:rsidR="00C52CDA" w:rsidRPr="00C52CDA">
        <w:t>predispozicije</w:t>
      </w:r>
      <w:r>
        <w:t>, je odvisno od okolja in lastne dejavnosti.</w:t>
      </w:r>
    </w:p>
    <w:p w:rsidR="00D67E38" w:rsidRDefault="00D67E38" w:rsidP="00815734">
      <w:pPr>
        <w:jc w:val="both"/>
      </w:pPr>
    </w:p>
    <w:p w:rsidR="00DD08D9" w:rsidRDefault="005B211C" w:rsidP="00815734">
      <w:pPr>
        <w:jc w:val="both"/>
      </w:pPr>
      <w:r>
        <w:t xml:space="preserve"> Ne smemo jih zamenjavati z dosežki, storitvami in uspešnostjo.</w:t>
      </w:r>
    </w:p>
    <w:p w:rsidR="00DD08D9" w:rsidRDefault="00DD08D9" w:rsidP="00815734">
      <w:pPr>
        <w:jc w:val="both"/>
      </w:pPr>
      <w:r>
        <w:t>Sposobnosti so torej najbolj temeljne značilnosti, ki določajo velikost posameznikovih dosežkov.</w:t>
      </w:r>
    </w:p>
    <w:p w:rsidR="00DD08D9" w:rsidRDefault="00DD08D9" w:rsidP="00815734">
      <w:pPr>
        <w:jc w:val="both"/>
      </w:pPr>
    </w:p>
    <w:p w:rsidR="003363FD" w:rsidRDefault="003363FD" w:rsidP="00815734">
      <w:pPr>
        <w:jc w:val="both"/>
      </w:pPr>
      <w:r>
        <w:t>Sposobnosti delimo na:</w:t>
      </w:r>
    </w:p>
    <w:p w:rsidR="003363FD" w:rsidRDefault="003363FD" w:rsidP="00815734">
      <w:pPr>
        <w:numPr>
          <w:ilvl w:val="0"/>
          <w:numId w:val="3"/>
        </w:numPr>
        <w:jc w:val="both"/>
      </w:pPr>
      <w:r>
        <w:t>DUŠEVNE: med njimi so pomembne zaznavne lastnosti, še posebej pa umske sposobnosti, med njimi sta inteligenca in ustvarjalnost.</w:t>
      </w:r>
    </w:p>
    <w:p w:rsidR="00DD08D9" w:rsidRDefault="003363FD" w:rsidP="00815734">
      <w:pPr>
        <w:numPr>
          <w:ilvl w:val="0"/>
          <w:numId w:val="3"/>
        </w:numPr>
        <w:jc w:val="both"/>
      </w:pPr>
      <w:r>
        <w:t>TELESNE: zavzema predvsem telesne značilnosti, še posebej telesnega videza, drže,…</w:t>
      </w:r>
    </w:p>
    <w:p w:rsidR="003363FD" w:rsidRDefault="003363FD" w:rsidP="00815734">
      <w:pPr>
        <w:jc w:val="both"/>
      </w:pPr>
    </w:p>
    <w:p w:rsidR="003363FD" w:rsidRDefault="005B211C" w:rsidP="00815734">
      <w:pPr>
        <w:jc w:val="both"/>
      </w:pPr>
      <w:r>
        <w:t>Sposobnosti, zlasti um</w:t>
      </w:r>
      <w:r w:rsidR="00BD224A">
        <w:t>ske pa niso bile vedno najbolj v</w:t>
      </w:r>
      <w:r>
        <w:t xml:space="preserve"> čislih. V stari Grčiji so častili predvsem fizično moč samo po sebi, če ne pa vsaj moč, povezano s hrabrostjo in pogumom. Modrost se je štela le pri starcih.</w:t>
      </w:r>
    </w:p>
    <w:p w:rsidR="005B211C" w:rsidRDefault="005B211C" w:rsidP="00815734">
      <w:pPr>
        <w:jc w:val="both"/>
      </w:pPr>
      <w:r>
        <w:t xml:space="preserve">Tudi v srednjem veku, pamet ni bila ena izmed vrlin, ki je veljala za nujno potrebno. </w:t>
      </w:r>
    </w:p>
    <w:p w:rsidR="002A64FD" w:rsidRDefault="002A64FD" w:rsidP="00815734">
      <w:pPr>
        <w:jc w:val="both"/>
      </w:pPr>
      <w:r>
        <w:t>Šele Charles Darwin je spoznal vlogo sposobnosti v vsem obsegu. Seveda je najprej svoja opažanja namenil živalskim in rastlinskem svetu. Vsekakor pa ni skrival prepričanja, da to velja tudi za človeka. Tako se je vpliv njegovega epohalnega dela poznal tudi na področju psihologije, vplival je na Freuda, Jamesa, behavioriste,… drugi pa so iz njegove teorije povzeli predvsem jasno poudarjanje naravnega izbora in prilagajanja, s tem pa tudi vlogo sposobnosti.</w:t>
      </w:r>
    </w:p>
    <w:p w:rsidR="002A64FD" w:rsidRDefault="002A64FD" w:rsidP="00815734">
      <w:pPr>
        <w:jc w:val="both"/>
      </w:pPr>
    </w:p>
    <w:p w:rsidR="002A64FD" w:rsidRDefault="002A64FD" w:rsidP="00815734">
      <w:pPr>
        <w:jc w:val="both"/>
      </w:pPr>
      <w:r>
        <w:t>Prav mogoče je miselnost skozi stoletja, ki je poudarjala le fizično moč, prenesla svoje teorije tudi na inteligenco. Ker je fizična zgradba žensk krhkejša, niso mogla opravljati težka fizična dela, so dobile podobo krhkih in nesposobnih, kljub temu, da je to veljalo za fizično moč, se je s časom to preneslo tudi na umske sposobnosti.</w:t>
      </w:r>
      <w:r w:rsidR="00412393">
        <w:t xml:space="preserve"> </w:t>
      </w:r>
    </w:p>
    <w:p w:rsidR="00412393" w:rsidRDefault="00412393" w:rsidP="00815734">
      <w:pPr>
        <w:jc w:val="both"/>
      </w:pPr>
    </w:p>
    <w:p w:rsidR="00412393" w:rsidRDefault="00412393" w:rsidP="00FE200C"/>
    <w:p w:rsidR="002A64FD" w:rsidRPr="00BA1DA1" w:rsidRDefault="00BA1DA1" w:rsidP="00FE200C">
      <w:pPr>
        <w:rPr>
          <w:b/>
        </w:rPr>
      </w:pPr>
      <w:r w:rsidRPr="00BA1DA1">
        <w:rPr>
          <w:b/>
        </w:rPr>
        <w:t>3</w:t>
      </w:r>
      <w:r w:rsidR="00E3024D" w:rsidRPr="00BA1DA1">
        <w:rPr>
          <w:b/>
        </w:rPr>
        <w:t>.2</w:t>
      </w:r>
      <w:r w:rsidR="00335924" w:rsidRPr="00BA1DA1">
        <w:rPr>
          <w:b/>
        </w:rPr>
        <w:t xml:space="preserve">  </w:t>
      </w:r>
      <w:r w:rsidR="00FB5D15" w:rsidRPr="00FB5D15">
        <w:rPr>
          <w:rStyle w:val="Heading2Char"/>
        </w:rPr>
        <w:t>INTELIGENTNOST</w:t>
      </w:r>
    </w:p>
    <w:p w:rsidR="00DC6487" w:rsidRPr="00DC6487" w:rsidRDefault="00DC6487" w:rsidP="00FE200C">
      <w:pPr>
        <w:rPr>
          <w:b/>
        </w:rPr>
      </w:pPr>
    </w:p>
    <w:p w:rsidR="003363FD" w:rsidRDefault="00DC6487" w:rsidP="00815734">
      <w:pPr>
        <w:jc w:val="both"/>
      </w:pPr>
      <w:r>
        <w:t>V začetku znanstvenega preučevanja inteligentnosti so se znanstveniki nagibali k analitičnem pojmovanju, vendar to ni bilo uspešno.</w:t>
      </w:r>
    </w:p>
    <w:p w:rsidR="00DC6487" w:rsidRDefault="00DC6487" w:rsidP="00815734">
      <w:pPr>
        <w:jc w:val="both"/>
      </w:pPr>
      <w:r>
        <w:t>Zato si je utrlo pot pojmovanje inteligentnosti kot splošne umske sposobnosti</w:t>
      </w:r>
      <w:r w:rsidR="00904CBF">
        <w:t>. Znotraj tega pa so posamezni avtorji v posameznih definicijah inteligentnosti poudarjali zdaj enega, zdaj drugega od vidikov splošnega umskega delovanja. Tako bi lahko ˝generalne˝ definicije inteligentnosti razvrstili v 5 skupin:</w:t>
      </w:r>
    </w:p>
    <w:p w:rsidR="00904CBF" w:rsidRDefault="00904CBF" w:rsidP="00815734">
      <w:pPr>
        <w:numPr>
          <w:ilvl w:val="0"/>
          <w:numId w:val="5"/>
        </w:numPr>
        <w:jc w:val="both"/>
      </w:pPr>
      <w:r>
        <w:t>sposobnost mišljenja, miselnega presojanja, miselnega razumevanja, miselnega uvidevanja odnosov</w:t>
      </w:r>
    </w:p>
    <w:p w:rsidR="00904CBF" w:rsidRDefault="00904CBF" w:rsidP="00815734">
      <w:pPr>
        <w:numPr>
          <w:ilvl w:val="0"/>
          <w:numId w:val="5"/>
        </w:numPr>
        <w:jc w:val="both"/>
      </w:pPr>
      <w:r>
        <w:t>sposobnost prilagajanja novim situacijam, iznajdljivost in uspešnost prilagajanja</w:t>
      </w:r>
    </w:p>
    <w:p w:rsidR="00904CBF" w:rsidRDefault="00904CBF" w:rsidP="00815734">
      <w:pPr>
        <w:numPr>
          <w:ilvl w:val="0"/>
          <w:numId w:val="5"/>
        </w:numPr>
        <w:jc w:val="both"/>
      </w:pPr>
      <w:r>
        <w:t>sposobnost uporabe znanja, sposobnost reševanja problemov in nalog</w:t>
      </w:r>
    </w:p>
    <w:p w:rsidR="00904CBF" w:rsidRDefault="00904CBF" w:rsidP="00815734">
      <w:pPr>
        <w:numPr>
          <w:ilvl w:val="0"/>
          <w:numId w:val="5"/>
        </w:numPr>
        <w:jc w:val="both"/>
      </w:pPr>
      <w:r>
        <w:t>sposobnost učenja</w:t>
      </w:r>
    </w:p>
    <w:p w:rsidR="00324F77" w:rsidRDefault="00904CBF" w:rsidP="00815734">
      <w:pPr>
        <w:numPr>
          <w:ilvl w:val="0"/>
          <w:numId w:val="5"/>
        </w:numPr>
        <w:jc w:val="both"/>
      </w:pPr>
      <w:r>
        <w:t>učinkovitost v medsebojnih odnosih</w:t>
      </w:r>
    </w:p>
    <w:p w:rsidR="003363FD" w:rsidRDefault="00904CBF" w:rsidP="00815734">
      <w:pPr>
        <w:jc w:val="both"/>
      </w:pPr>
      <w:r>
        <w:t>Vse razprave o inteligentnosti pa se že od samega začetka zadevajo ob temeljno vprašanje</w:t>
      </w:r>
      <w:r w:rsidR="00D26220">
        <w:t>: ali to, kar imenujemo inteligentnost sploh obstaja?</w:t>
      </w:r>
    </w:p>
    <w:p w:rsidR="004819BF" w:rsidRDefault="00BD224A" w:rsidP="00815734">
      <w:pPr>
        <w:jc w:val="both"/>
      </w:pPr>
      <w:r>
        <w:t>Zastavlja pa se tudi pomembno vprašanje: kako testirati inteligenco?</w:t>
      </w:r>
    </w:p>
    <w:p w:rsidR="004819BF" w:rsidRDefault="004819BF" w:rsidP="00815734">
      <w:pPr>
        <w:jc w:val="both"/>
      </w:pPr>
      <w:r>
        <w:t>Pojmovanje raziskovalcev o tem, kaj je inteligentnost, neposredno vpliva na načine preizkušanja inteligentnosti. Zato menijo, da inteligentnosti ne bo mogoče opredeliti.</w:t>
      </w:r>
    </w:p>
    <w:p w:rsidR="004819BF" w:rsidRDefault="004819BF" w:rsidP="00815734">
      <w:pPr>
        <w:jc w:val="both"/>
      </w:pPr>
      <w:r>
        <w:t>(Heimova je inteligentnost definirala kot sposobnost, da v situaciji dojamemo bistva in se nanje odzovemo – opredelitev je v</w:t>
      </w:r>
      <w:r w:rsidR="005711A8">
        <w:t>e</w:t>
      </w:r>
      <w:r>
        <w:t>rjetno pravilna, vendar presplošna in premalo določena za specifično uporabo.</w:t>
      </w:r>
    </w:p>
    <w:p w:rsidR="00BD224A" w:rsidRDefault="00BD224A" w:rsidP="00815734">
      <w:pPr>
        <w:jc w:val="both"/>
      </w:pPr>
      <w:r>
        <w:t xml:space="preserve">Testi inteligence so psihometrični testi. Prve teste inteligentnosti je sestavil Binet ob koncu </w:t>
      </w:r>
      <w:smartTag w:uri="urn:schemas-microsoft-com:office:smarttags" w:element="metricconverter">
        <w:smartTagPr>
          <w:attr w:name="ProductID" w:val="19. st"/>
        </w:smartTagPr>
        <w:r>
          <w:t>19. st</w:t>
        </w:r>
      </w:smartTag>
      <w:r>
        <w:t>, in so jih uporabljali za odkrivanje otrok, ki bi jim koristil prilagojen program šolanja. Svojih testov ni imel kot merilo za otrokove zmožnosti, ampak za pokazatelj tega, kaj je otrok do testa dosegel. Njegovi testi so bili sestavljeni iz preprostih znanih nalog, pri katerih se je od otrok določene starosti pričakovalo, da jih obvladajo.</w:t>
      </w:r>
    </w:p>
    <w:p w:rsidR="00BD224A" w:rsidRDefault="00BD224A" w:rsidP="00815734">
      <w:pPr>
        <w:jc w:val="both"/>
      </w:pPr>
      <w:r>
        <w:t xml:space="preserve">Terman je v </w:t>
      </w:r>
      <w:smartTag w:uri="urn:schemas-microsoft-com:office:smarttags" w:element="metricconverter">
        <w:smartTagPr>
          <w:attr w:name="ProductID" w:val="20. st"/>
        </w:smartTagPr>
        <w:r>
          <w:t>20. st</w:t>
        </w:r>
      </w:smartTag>
      <w:r>
        <w:t xml:space="preserve"> sestavil različico Binetovega testa, ki je postala znana kot Binetov standfordski test. V svoji različici, je Terman uvedel metodo računanja inteligenčnega količnika</w:t>
      </w:r>
      <w:r w:rsidR="0037599B">
        <w:t>:</w:t>
      </w:r>
    </w:p>
    <w:p w:rsidR="0037599B" w:rsidRPr="0037599B" w:rsidRDefault="0037599B" w:rsidP="00FE200C">
      <w:pPr>
        <w:rPr>
          <w:u w:val="single"/>
        </w:rPr>
      </w:pPr>
      <w:r>
        <w:t xml:space="preserve">                    </w:t>
      </w:r>
      <w:r w:rsidRPr="0037599B">
        <w:rPr>
          <w:u w:val="single"/>
        </w:rPr>
        <w:t>Mentalna starost</w:t>
      </w:r>
    </w:p>
    <w:p w:rsidR="00904CBF" w:rsidRDefault="0037599B" w:rsidP="00FE200C">
      <w:r>
        <w:t xml:space="preserve">    IQ =        Kronološka starost          x  100</w:t>
      </w:r>
    </w:p>
    <w:p w:rsidR="003363FD" w:rsidRDefault="003363FD" w:rsidP="00FE200C"/>
    <w:p w:rsidR="00E575FE" w:rsidRDefault="004819BF" w:rsidP="00815734">
      <w:pPr>
        <w:jc w:val="both"/>
      </w:pPr>
      <w:r>
        <w:t xml:space="preserve">Testi postanejo sporni, že zaradi različne vzgoje moških in žensk v mladosti. </w:t>
      </w:r>
    </w:p>
    <w:p w:rsidR="003363FD" w:rsidRDefault="00E575FE" w:rsidP="00815734">
      <w:pPr>
        <w:jc w:val="both"/>
      </w:pPr>
      <w:r>
        <w:t>Testi so za otroke dosti natančni, pri odraslih pa so se je uporabi mentalne starosti osebka pojavile težave, saj je mentalni razvoj odraslega bolj variabilen, pri nekaterih se z leti veča, pri drugih pada. Pomembna je praksa, saj se ljudje še učijo, iščejo nov informacije in tako povečujejo svoje umske sposobnosti. Tako pri odraslih ne moremo govoriti o dokončni umski sposobnosti.</w:t>
      </w:r>
    </w:p>
    <w:p w:rsidR="00E575FE" w:rsidRDefault="00E575FE" w:rsidP="00815734">
      <w:pPr>
        <w:jc w:val="both"/>
      </w:pPr>
      <w:r>
        <w:t>Tako pridemo</w:t>
      </w:r>
      <w:r w:rsidR="00102A5D">
        <w:t xml:space="preserve"> do spoznanja</w:t>
      </w:r>
      <w:r>
        <w:t>, da je test ustrezen za otroke, odrasle pa ne!</w:t>
      </w:r>
    </w:p>
    <w:p w:rsidR="003363FD" w:rsidRDefault="00E575FE" w:rsidP="00815734">
      <w:pPr>
        <w:jc w:val="both"/>
      </w:pPr>
      <w:r>
        <w:t>Torej za odraslo žensko ne moremo govoriti, da je manj sposobna od odraslega moškega.</w:t>
      </w:r>
    </w:p>
    <w:p w:rsidR="003363FD" w:rsidRDefault="003363FD" w:rsidP="00815734">
      <w:pPr>
        <w:jc w:val="both"/>
      </w:pPr>
    </w:p>
    <w:p w:rsidR="001832CF" w:rsidRDefault="00412393" w:rsidP="00815734">
      <w:pPr>
        <w:jc w:val="both"/>
        <w:rPr>
          <w:u w:val="single"/>
        </w:rPr>
      </w:pPr>
      <w:r w:rsidRPr="00412393">
        <w:rPr>
          <w:u w:val="single"/>
        </w:rPr>
        <w:t>Razlike med spoloma v inteligenci:</w:t>
      </w:r>
    </w:p>
    <w:p w:rsidR="00412393" w:rsidRDefault="001832CF" w:rsidP="00815734">
      <w:pPr>
        <w:jc w:val="both"/>
      </w:pPr>
      <w:r>
        <w:t>P</w:t>
      </w:r>
      <w:r w:rsidR="00412393">
        <w:t>rav posebno so raziskovali razlike med spoloma v sposobnostih, in čeprav se zdi, da tukaj razlike res niso velike</w:t>
      </w:r>
      <w:r w:rsidR="005C348F">
        <w:t>,</w:t>
      </w:r>
      <w:r w:rsidR="00412393">
        <w:t xml:space="preserve"> se ženske in moški gotovo razlikujejo </w:t>
      </w:r>
      <w:r w:rsidR="00667535">
        <w:t>tudi glede sposobnosti.</w:t>
      </w:r>
    </w:p>
    <w:p w:rsidR="001832CF" w:rsidRPr="001832CF" w:rsidRDefault="001832CF" w:rsidP="00815734">
      <w:pPr>
        <w:jc w:val="both"/>
        <w:rPr>
          <w:u w:val="single"/>
        </w:rPr>
      </w:pPr>
    </w:p>
    <w:p w:rsidR="005C348F" w:rsidRDefault="005C348F" w:rsidP="005C348F">
      <w:r>
        <w:t xml:space="preserve">Slika – razlike med spoloma v sposobnostih    </w:t>
      </w:r>
    </w:p>
    <w:p w:rsidR="00CA6066" w:rsidRDefault="00CA6066" w:rsidP="00FE200C">
      <w:r>
        <w:t xml:space="preserve">                                </w:t>
      </w:r>
    </w:p>
    <w:p w:rsidR="00C945F7" w:rsidRDefault="00CA6066" w:rsidP="00FE200C">
      <w:r>
        <w:t xml:space="preserve">   </w:t>
      </w:r>
      <w:r w:rsidR="00AA4722">
        <w:rPr>
          <w:noProof/>
        </w:rPr>
        <w:drawing>
          <wp:inline distT="0" distB="0" distL="0" distR="0">
            <wp:extent cx="4552950" cy="20669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1FA5" w:rsidRDefault="00581FA5" w:rsidP="00FE200C"/>
    <w:p w:rsidR="00581FA5" w:rsidRDefault="001832CF" w:rsidP="00815734">
      <w:pPr>
        <w:jc w:val="both"/>
      </w:pPr>
      <w:r>
        <w:t>Graf prikazuje, da so ženske bolj sposobne pri besednih nalogah</w:t>
      </w:r>
      <w:r w:rsidR="00210E36">
        <w:t>, moški pa pri prostorski predstavi.</w:t>
      </w:r>
    </w:p>
    <w:p w:rsidR="00210E36" w:rsidRDefault="00C945F7" w:rsidP="00FE200C">
      <w:r>
        <w:t xml:space="preserve"> </w:t>
      </w:r>
    </w:p>
    <w:p w:rsidR="003363FD" w:rsidRPr="00BA1DA1" w:rsidRDefault="00BA1DA1" w:rsidP="00FB5D15">
      <w:pPr>
        <w:pStyle w:val="Heading1"/>
        <w:numPr>
          <w:ilvl w:val="0"/>
          <w:numId w:val="0"/>
        </w:numPr>
      </w:pPr>
      <w:bookmarkStart w:id="71" w:name="_Toc133563450"/>
      <w:bookmarkStart w:id="72" w:name="_Toc133564235"/>
      <w:bookmarkStart w:id="73" w:name="_Toc133564570"/>
      <w:bookmarkStart w:id="74" w:name="_Toc133564803"/>
      <w:bookmarkStart w:id="75" w:name="_Toc133564932"/>
      <w:r w:rsidRPr="00BA1DA1">
        <w:t>4</w:t>
      </w:r>
      <w:r w:rsidR="00335924" w:rsidRPr="00D43533">
        <w:rPr>
          <w:i/>
        </w:rPr>
        <w:t xml:space="preserve">. </w:t>
      </w:r>
      <w:r w:rsidR="009C7EDD" w:rsidRPr="00BA1DA1">
        <w:t>OPREDELITEV CILJA IN NALOGE</w:t>
      </w:r>
      <w:bookmarkEnd w:id="71"/>
      <w:bookmarkEnd w:id="72"/>
      <w:bookmarkEnd w:id="73"/>
      <w:bookmarkEnd w:id="74"/>
      <w:bookmarkEnd w:id="75"/>
    </w:p>
    <w:p w:rsidR="00C945F7" w:rsidRDefault="00C945F7" w:rsidP="00FE200C"/>
    <w:p w:rsidR="00C945F7" w:rsidRDefault="00C945F7" w:rsidP="00815734">
      <w:pPr>
        <w:jc w:val="both"/>
      </w:pPr>
      <w:r>
        <w:t xml:space="preserve">Naloga </w:t>
      </w:r>
      <w:r w:rsidR="00E54FF3">
        <w:t>je zasnovana empirično, z ocenjevalno lestvico</w:t>
      </w:r>
      <w:r w:rsidR="00777283">
        <w:t>, ki bo pokazala</w:t>
      </w:r>
      <w:r w:rsidR="00B86EDC">
        <w:t>,</w:t>
      </w:r>
      <w:r w:rsidR="00777283">
        <w:t xml:space="preserve"> kaj si ljudje mislijo o ženskih sposobnostih.</w:t>
      </w:r>
    </w:p>
    <w:p w:rsidR="00C945F7" w:rsidRDefault="00C945F7" w:rsidP="00815734">
      <w:pPr>
        <w:jc w:val="both"/>
      </w:pPr>
    </w:p>
    <w:p w:rsidR="00221B81" w:rsidRDefault="007433B5" w:rsidP="00815734">
      <w:pPr>
        <w:jc w:val="both"/>
      </w:pPr>
      <w:r>
        <w:t xml:space="preserve">Nalogo sem si izbrala zato, da bi dokazala napačno miselnost mladih in njihovo napačno vzgojo od staršev, ki so prav tako prejemali napačne informacije zaradi predsodkov in stereotipov, ki jih je težko izkoreniniti, saj ljudje posplošujejo zaradi potrebe po strnitvi velike množice informacij. Zaradi enostavnosti in jasnosti stereotipov, </w:t>
      </w:r>
      <w:r w:rsidR="00E54FF3">
        <w:t xml:space="preserve">se </w:t>
      </w:r>
      <w:r>
        <w:t>k</w:t>
      </w:r>
      <w:r w:rsidR="00221B81">
        <w:t>l</w:t>
      </w:r>
      <w:r w:rsidR="00E54FF3">
        <w:t xml:space="preserve">jub neutemeljenosti </w:t>
      </w:r>
      <w:r>
        <w:t>zlahka uveljavijo</w:t>
      </w:r>
      <w:r w:rsidR="00221B81">
        <w:t xml:space="preserve">. Predsodki pa nastanejo na </w:t>
      </w:r>
      <w:r w:rsidR="00C52CDA">
        <w:t>stereotipih</w:t>
      </w:r>
      <w:r w:rsidR="00221B81">
        <w:t>, so poenostavljene sodbe, ki so odporne in jih je težko izkoreniniti, zato se prenašajo iz generacije v generacijo, ker pa so odporni</w:t>
      </w:r>
      <w:r w:rsidR="00B86EDC">
        <w:t>,</w:t>
      </w:r>
      <w:r w:rsidR="00221B81">
        <w:t xml:space="preserve"> jih ne moremo izkoreniniti in nastane začaran krog.</w:t>
      </w:r>
    </w:p>
    <w:p w:rsidR="00221B81" w:rsidRDefault="00221B81" w:rsidP="00815734">
      <w:pPr>
        <w:jc w:val="both"/>
      </w:pPr>
    </w:p>
    <w:p w:rsidR="003363FD" w:rsidRDefault="00C945F7" w:rsidP="00815734">
      <w:pPr>
        <w:jc w:val="both"/>
      </w:pPr>
      <w:r>
        <w:t xml:space="preserve">Cilj </w:t>
      </w:r>
      <w:r w:rsidR="00777283">
        <w:t xml:space="preserve">moje </w:t>
      </w:r>
      <w:r>
        <w:t xml:space="preserve">naloge je dokazati, </w:t>
      </w:r>
      <w:r w:rsidR="008375BE">
        <w:t xml:space="preserve">da imajo ljudje še vedno iste </w:t>
      </w:r>
      <w:r w:rsidR="00C52CDA">
        <w:t>stereotipe</w:t>
      </w:r>
      <w:r w:rsidR="008375BE">
        <w:t xml:space="preserve"> in predsodke o ženskah kot so jih imeli v</w:t>
      </w:r>
      <w:r w:rsidR="00221B81">
        <w:t>časih in ugotoviti koliko so danes razširjeni predsodki o sposobnostih žensk.</w:t>
      </w:r>
    </w:p>
    <w:p w:rsidR="003363FD" w:rsidRDefault="003363FD" w:rsidP="00FE200C"/>
    <w:p w:rsidR="008C4FB7" w:rsidRDefault="008C4FB7" w:rsidP="00FE200C"/>
    <w:p w:rsidR="008C4FB7" w:rsidRDefault="008C4FB7" w:rsidP="00FE200C"/>
    <w:p w:rsidR="008C4FB7" w:rsidRDefault="008C4FB7" w:rsidP="00FE200C"/>
    <w:p w:rsidR="008C4FB7" w:rsidRDefault="008C4FB7" w:rsidP="00FE200C"/>
    <w:p w:rsidR="008C4FB7" w:rsidRDefault="008C4FB7" w:rsidP="00FE200C"/>
    <w:p w:rsidR="008C4FB7" w:rsidRDefault="008C4FB7" w:rsidP="00FE200C"/>
    <w:p w:rsidR="008C4FB7" w:rsidRPr="00D70F63" w:rsidRDefault="00D70F63" w:rsidP="00FB5D15">
      <w:pPr>
        <w:pStyle w:val="Heading1"/>
        <w:numPr>
          <w:ilvl w:val="0"/>
          <w:numId w:val="0"/>
        </w:numPr>
      </w:pPr>
      <w:bookmarkStart w:id="76" w:name="_Toc133563451"/>
      <w:bookmarkStart w:id="77" w:name="_Toc133564236"/>
      <w:bookmarkStart w:id="78" w:name="_Toc133564571"/>
      <w:bookmarkStart w:id="79" w:name="_Toc133564804"/>
      <w:bookmarkStart w:id="80" w:name="_Toc133564933"/>
      <w:r w:rsidRPr="00D70F63">
        <w:t>5</w:t>
      </w:r>
      <w:r w:rsidR="00335924" w:rsidRPr="00D70F63">
        <w:t xml:space="preserve">. </w:t>
      </w:r>
      <w:r w:rsidR="008C4FB7" w:rsidRPr="00D70F63">
        <w:t>HIPOTEZA</w:t>
      </w:r>
      <w:bookmarkEnd w:id="76"/>
      <w:bookmarkEnd w:id="77"/>
      <w:bookmarkEnd w:id="78"/>
      <w:bookmarkEnd w:id="79"/>
      <w:bookmarkEnd w:id="80"/>
    </w:p>
    <w:p w:rsidR="008C4FB7" w:rsidRDefault="008C4FB7" w:rsidP="00FE200C"/>
    <w:p w:rsidR="008C4FB7" w:rsidRDefault="00B86EDC" w:rsidP="00815734">
      <w:pPr>
        <w:jc w:val="both"/>
      </w:pPr>
      <w:r>
        <w:t>Hipoteza, ki jo želim preveriti</w:t>
      </w:r>
      <w:r w:rsidR="002B15BC">
        <w:t xml:space="preserve"> </w:t>
      </w:r>
      <w:r w:rsidR="00777283">
        <w:t>je</w:t>
      </w:r>
      <w:r w:rsidR="00221B81">
        <w:t>,</w:t>
      </w:r>
      <w:r w:rsidR="00777283">
        <w:t xml:space="preserve"> da imajo ljudje še zmeraj predsodke o ženskih sposobnostih</w:t>
      </w:r>
      <w:r w:rsidR="00374347">
        <w:t>,</w:t>
      </w:r>
      <w:r w:rsidR="00777283">
        <w:t xml:space="preserve"> ne glede na njihovo poučenost o njih.</w:t>
      </w:r>
      <w:r w:rsidR="0019011D">
        <w:t xml:space="preserve"> Še vedno je trdno zakoreninjeno spolno </w:t>
      </w:r>
      <w:r w:rsidR="00C52CDA">
        <w:t>stereotipiziranje</w:t>
      </w:r>
      <w:r w:rsidR="0019011D">
        <w:t>.</w:t>
      </w:r>
    </w:p>
    <w:p w:rsidR="004D3EA7" w:rsidRDefault="004D3EA7" w:rsidP="00815734">
      <w:pPr>
        <w:jc w:val="both"/>
      </w:pPr>
    </w:p>
    <w:p w:rsidR="005C2F1F" w:rsidRDefault="005C2F1F" w:rsidP="00815734">
      <w:pPr>
        <w:jc w:val="both"/>
      </w:pPr>
      <w:r>
        <w:t>Mladi fantje imajo tako mišljenje kot njihovi očet</w:t>
      </w:r>
      <w:r w:rsidR="00E831D3">
        <w:t>je</w:t>
      </w:r>
      <w:r>
        <w:t>, saj jim dajejo tak zgled v odnosu z njihovo mamo oz. ženo. Tako se predsodek prenaša iz generacije v generacijo. Posledica je začaran krog, ki ga tudi potrditve in dosežki žensk ne morejo prekiniti.</w:t>
      </w:r>
    </w:p>
    <w:p w:rsidR="004D3EA7" w:rsidRDefault="004D3EA7" w:rsidP="00815734">
      <w:pPr>
        <w:jc w:val="both"/>
      </w:pPr>
      <w:r>
        <w:t>Otroci že odraščajo s predsodki, vse pa se začne v otroštvu, kjer sami starši, tudi mame, delajo razlike med punčkami in fantki. Fantke vzpodbujajo k robatosti, moči, pameti,… medtem ko punčkam govorijo, da so lepe in ljubke, vendar jih ne vzpodbujajo k pameti.</w:t>
      </w:r>
    </w:p>
    <w:p w:rsidR="004D3EA7" w:rsidRDefault="004D3EA7" w:rsidP="00815734">
      <w:pPr>
        <w:jc w:val="both"/>
      </w:pPr>
    </w:p>
    <w:p w:rsidR="008C4FB7" w:rsidRDefault="00252A90" w:rsidP="00815734">
      <w:pPr>
        <w:jc w:val="both"/>
      </w:pPr>
      <w:r>
        <w:t>Pri ljudeh so še vedno trdno zakoreninjeni predsodki o ženskah, predvsem pri moških. Tako je njihovo prvo mnenje, ko se zgodi nesreča, da je kriva ženska. Po njihovo je to posledica tega, da so ženske nesposobne.</w:t>
      </w:r>
      <w:r w:rsidR="0019011D">
        <w:t xml:space="preserve"> In tako zmečemo vse ženske v isti koš, in zanemarimo individualnost.</w:t>
      </w:r>
    </w:p>
    <w:p w:rsidR="004D3EA7" w:rsidRDefault="004D3EA7" w:rsidP="00815734">
      <w:pPr>
        <w:jc w:val="both"/>
      </w:pPr>
    </w:p>
    <w:p w:rsidR="00450AD0" w:rsidRDefault="004D3EA7" w:rsidP="00815734">
      <w:pPr>
        <w:jc w:val="both"/>
      </w:pPr>
      <w:r>
        <w:t>Moška miselnost je ta</w:t>
      </w:r>
      <w:r w:rsidR="00450AD0">
        <w:t>, da ženske sodijo za št</w:t>
      </w:r>
      <w:r w:rsidR="005C2F1F">
        <w:t>edilnik in naj bi ostale doma ter</w:t>
      </w:r>
      <w:r w:rsidR="00450AD0">
        <w:t xml:space="preserve"> skrbele za otroke, medtem ko bi oni služili denar.</w:t>
      </w:r>
      <w:r w:rsidR="00102A5D">
        <w:t xml:space="preserve"> Še vedno mislijo, da so ženske odvisne od njih.</w:t>
      </w:r>
    </w:p>
    <w:p w:rsidR="00450AD0" w:rsidRDefault="00450AD0" w:rsidP="00815734">
      <w:pPr>
        <w:jc w:val="both"/>
      </w:pPr>
      <w:r>
        <w:t>Ženske se težje uveljavijo v družbi in si težje pridobijo družbeni status, saj jih imajo tudi osebe istega spola za manj sposobne (npr. ženske ocenjevalke so bolje ocenile naloge, če so mislile, da so jih napisali moški.)</w:t>
      </w:r>
    </w:p>
    <w:p w:rsidR="00716845" w:rsidRDefault="00716845" w:rsidP="00815734">
      <w:pPr>
        <w:jc w:val="both"/>
      </w:pPr>
    </w:p>
    <w:p w:rsidR="008C4FB7" w:rsidRDefault="008C4FB7" w:rsidP="00815734">
      <w:pPr>
        <w:jc w:val="both"/>
      </w:pPr>
    </w:p>
    <w:p w:rsidR="008C4FB7" w:rsidRDefault="008C4FB7" w:rsidP="00815734">
      <w:pPr>
        <w:jc w:val="both"/>
      </w:pPr>
    </w:p>
    <w:p w:rsidR="008C4FB7" w:rsidRDefault="008C4FB7" w:rsidP="00815734">
      <w:pPr>
        <w:jc w:val="both"/>
      </w:pPr>
    </w:p>
    <w:p w:rsidR="008C4FB7" w:rsidRDefault="008C4FB7" w:rsidP="00815734">
      <w:pPr>
        <w:jc w:val="both"/>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221B81" w:rsidRDefault="00221B81" w:rsidP="00815734">
      <w:pPr>
        <w:jc w:val="both"/>
        <w:rPr>
          <w:b/>
          <w:i/>
        </w:rPr>
      </w:pPr>
    </w:p>
    <w:p w:rsidR="008C4FB7" w:rsidRPr="00D70F63" w:rsidRDefault="00D70F63" w:rsidP="009A278F">
      <w:pPr>
        <w:pStyle w:val="Heading1"/>
        <w:numPr>
          <w:ilvl w:val="0"/>
          <w:numId w:val="0"/>
        </w:numPr>
      </w:pPr>
      <w:bookmarkStart w:id="81" w:name="_Toc133563452"/>
      <w:bookmarkStart w:id="82" w:name="_Toc133564237"/>
      <w:bookmarkStart w:id="83" w:name="_Toc133564572"/>
      <w:bookmarkStart w:id="84" w:name="_Toc133564805"/>
      <w:bookmarkStart w:id="85" w:name="_Toc133564934"/>
      <w:r w:rsidRPr="00D70F63">
        <w:t>6</w:t>
      </w:r>
      <w:r w:rsidR="008375BE" w:rsidRPr="00D70F63">
        <w:t>. METODA</w:t>
      </w:r>
      <w:bookmarkEnd w:id="81"/>
      <w:bookmarkEnd w:id="82"/>
      <w:bookmarkEnd w:id="83"/>
      <w:bookmarkEnd w:id="84"/>
      <w:bookmarkEnd w:id="85"/>
    </w:p>
    <w:p w:rsidR="008375BE" w:rsidRDefault="008375BE" w:rsidP="00FE200C">
      <w:pPr>
        <w:rPr>
          <w:b/>
          <w:i/>
        </w:rPr>
      </w:pPr>
    </w:p>
    <w:p w:rsidR="005D7C94" w:rsidRPr="009A278F" w:rsidRDefault="002D39AC" w:rsidP="003D080A">
      <w:pPr>
        <w:pStyle w:val="SlogSlogNaslov2Levo0cmPrvavrstica0cmLevo0cm"/>
      </w:pPr>
      <w:bookmarkStart w:id="86" w:name="_Toc133563453"/>
      <w:bookmarkStart w:id="87" w:name="_Toc133564238"/>
      <w:bookmarkStart w:id="88" w:name="_Toc133564573"/>
      <w:bookmarkStart w:id="89" w:name="_Toc133564806"/>
      <w:bookmarkStart w:id="90" w:name="_Toc133564935"/>
      <w:r w:rsidRPr="009A278F">
        <w:t>OPIS VZORCA RAZISKAVE</w:t>
      </w:r>
      <w:bookmarkEnd w:id="86"/>
      <w:bookmarkEnd w:id="87"/>
      <w:bookmarkEnd w:id="88"/>
      <w:bookmarkEnd w:id="89"/>
      <w:bookmarkEnd w:id="90"/>
    </w:p>
    <w:p w:rsidR="009F7900" w:rsidRDefault="009F7900" w:rsidP="00FE200C"/>
    <w:p w:rsidR="005D7C94" w:rsidRDefault="00DE3271" w:rsidP="002D39AC">
      <w:pPr>
        <w:jc w:val="both"/>
      </w:pPr>
      <w:r>
        <w:t xml:space="preserve">Vzorec raziskave bo obsegal </w:t>
      </w:r>
      <w:r w:rsidR="00D3372C">
        <w:t>57</w:t>
      </w:r>
      <w:r w:rsidR="005D7C94">
        <w:t xml:space="preserve"> dijakov iz gimnazije. </w:t>
      </w:r>
      <w:r>
        <w:t xml:space="preserve">Starost dijakov je bila od 18 </w:t>
      </w:r>
      <w:r w:rsidR="00B9336D">
        <w:t xml:space="preserve">– 19 let. </w:t>
      </w:r>
      <w:r w:rsidR="005D7C94">
        <w:t>Vzorec ne bo reprezentativen</w:t>
      </w:r>
      <w:r w:rsidR="004D3EA7">
        <w:t>.</w:t>
      </w:r>
      <w:r w:rsidR="000C0728">
        <w:t xml:space="preserve"> </w:t>
      </w:r>
      <w:r>
        <w:t xml:space="preserve">Ocenjevalno </w:t>
      </w:r>
      <w:r w:rsidR="00D3372C">
        <w:t>lestvico je izpolnjevalo 24</w:t>
      </w:r>
      <w:r>
        <w:t xml:space="preserve"> (</w:t>
      </w:r>
      <w:r w:rsidR="00D3372C">
        <w:t>42</w:t>
      </w:r>
      <w:r>
        <w:t>%)</w:t>
      </w:r>
      <w:r w:rsidR="00D3372C">
        <w:t xml:space="preserve"> moških in 33</w:t>
      </w:r>
      <w:r>
        <w:t xml:space="preserve"> </w:t>
      </w:r>
      <w:r w:rsidR="00D3372C">
        <w:t>(58</w:t>
      </w:r>
      <w:r>
        <w:t>%) žensk.</w:t>
      </w:r>
    </w:p>
    <w:p w:rsidR="005D7C94" w:rsidRPr="00D70F63" w:rsidRDefault="002D39AC" w:rsidP="003D080A">
      <w:pPr>
        <w:pStyle w:val="SlogSlogNaslov2Levo0cmPrvavrstica0cmLevo0cm"/>
      </w:pPr>
      <w:bookmarkStart w:id="91" w:name="_Toc133563454"/>
      <w:bookmarkStart w:id="92" w:name="_Toc133564239"/>
      <w:bookmarkStart w:id="93" w:name="_Toc133564574"/>
      <w:bookmarkStart w:id="94" w:name="_Toc133564807"/>
      <w:bookmarkStart w:id="95" w:name="_Toc133564936"/>
      <w:r w:rsidRPr="00D70F63">
        <w:t>MERSKI INSTRUMENT</w:t>
      </w:r>
      <w:bookmarkEnd w:id="91"/>
      <w:bookmarkEnd w:id="92"/>
      <w:bookmarkEnd w:id="93"/>
      <w:bookmarkEnd w:id="94"/>
      <w:bookmarkEnd w:id="95"/>
    </w:p>
    <w:p w:rsidR="009F7900" w:rsidRDefault="009F7900" w:rsidP="00FE200C"/>
    <w:p w:rsidR="008375BE" w:rsidRDefault="005D7C94" w:rsidP="002D39AC">
      <w:pPr>
        <w:jc w:val="both"/>
      </w:pPr>
      <w:r>
        <w:t xml:space="preserve">Uporabila </w:t>
      </w:r>
      <w:r w:rsidR="00B9336D">
        <w:t>bom ocenjevalno lestvico</w:t>
      </w:r>
      <w:r>
        <w:t>. Uporabila jo bom zaradi lažje statistične obdelave</w:t>
      </w:r>
      <w:r w:rsidR="00300569">
        <w:t xml:space="preserve">. </w:t>
      </w:r>
      <w:r w:rsidR="00B9336D">
        <w:t>O</w:t>
      </w:r>
      <w:r w:rsidR="000C01F7">
        <w:t xml:space="preserve">cenjevalno lestvico </w:t>
      </w:r>
      <w:r w:rsidR="00B9336D">
        <w:t xml:space="preserve">bo obsegala števila </w:t>
      </w:r>
      <w:r w:rsidR="000C01F7">
        <w:t>od 1 do 5</w:t>
      </w:r>
      <w:r w:rsidR="00300569">
        <w:t>, kjer bo 1 dr</w:t>
      </w:r>
      <w:r w:rsidR="000C01F7">
        <w:t>ži, 5</w:t>
      </w:r>
      <w:r w:rsidR="00300569">
        <w:t xml:space="preserve"> pa ne drži. Anketiranci bodo obkroževali </w:t>
      </w:r>
      <w:r w:rsidR="00B9336D">
        <w:t xml:space="preserve">v kakšni meri </w:t>
      </w:r>
      <w:r w:rsidR="00300569">
        <w:t>podana trditev drži ali ne drži.</w:t>
      </w:r>
    </w:p>
    <w:p w:rsidR="00300569" w:rsidRDefault="00B9336D" w:rsidP="002D39AC">
      <w:pPr>
        <w:jc w:val="both"/>
      </w:pPr>
      <w:r>
        <w:t>Ocenjevalno lestvico</w:t>
      </w:r>
      <w:r w:rsidR="00300569">
        <w:t xml:space="preserve"> bom sestavila sama, glede na moje pretekle izkušnje in znanje.</w:t>
      </w:r>
    </w:p>
    <w:p w:rsidR="00DE3271" w:rsidRDefault="00DE3271" w:rsidP="00FE200C">
      <w:pPr>
        <w:rPr>
          <w:b/>
        </w:rPr>
      </w:pPr>
    </w:p>
    <w:p w:rsidR="00DE3271" w:rsidRPr="00E90CEE" w:rsidRDefault="00DE3271" w:rsidP="00DE3271">
      <w:pPr>
        <w:rPr>
          <w:sz w:val="32"/>
          <w:szCs w:val="32"/>
        </w:rPr>
      </w:pPr>
      <w:r>
        <w:rPr>
          <w:sz w:val="32"/>
          <w:szCs w:val="32"/>
        </w:rPr>
        <w:t xml:space="preserve">                </w:t>
      </w:r>
      <w:r w:rsidR="009F7900">
        <w:rPr>
          <w:sz w:val="32"/>
          <w:szCs w:val="32"/>
        </w:rPr>
        <w:t xml:space="preserve">                        </w:t>
      </w:r>
      <w:r>
        <w:rPr>
          <w:sz w:val="32"/>
          <w:szCs w:val="32"/>
        </w:rPr>
        <w:t xml:space="preserve"> Ocenjevalna lestvica</w:t>
      </w:r>
    </w:p>
    <w:p w:rsidR="00E90CEE" w:rsidRPr="008A5BE3" w:rsidRDefault="00E90CEE" w:rsidP="00DE3271">
      <w:pPr>
        <w:rPr>
          <w:rStyle w:val="Slog11pt"/>
        </w:rPr>
      </w:pPr>
    </w:p>
    <w:p w:rsidR="00DE3271" w:rsidRPr="008A5BE3" w:rsidRDefault="00DE3271" w:rsidP="00DE3271">
      <w:pPr>
        <w:rPr>
          <w:rStyle w:val="Slog11pt"/>
        </w:rPr>
      </w:pPr>
      <w:r w:rsidRPr="008A5BE3">
        <w:rPr>
          <w:rStyle w:val="Slog11pt"/>
        </w:rPr>
        <w:t>SPOL:                 Ž                               M</w:t>
      </w:r>
    </w:p>
    <w:p w:rsidR="00DE3271" w:rsidRPr="008A5BE3" w:rsidRDefault="00DE3271" w:rsidP="00DE3271">
      <w:pPr>
        <w:rPr>
          <w:rStyle w:val="Slog11pt"/>
        </w:rPr>
      </w:pPr>
    </w:p>
    <w:tbl>
      <w:tblPr>
        <w:tblW w:w="0" w:type="auto"/>
        <w:tblLook w:val="01E0" w:firstRow="1" w:lastRow="1" w:firstColumn="1" w:lastColumn="1" w:noHBand="0" w:noVBand="0"/>
      </w:tblPr>
      <w:tblGrid>
        <w:gridCol w:w="4338"/>
        <w:gridCol w:w="1170"/>
        <w:gridCol w:w="665"/>
        <w:gridCol w:w="977"/>
        <w:gridCol w:w="665"/>
        <w:gridCol w:w="1257"/>
      </w:tblGrid>
      <w:tr w:rsidR="00DE3271">
        <w:trPr>
          <w:trHeight w:val="408"/>
        </w:trPr>
        <w:tc>
          <w:tcPr>
            <w:tcW w:w="4452" w:type="dxa"/>
          </w:tcPr>
          <w:p w:rsidR="00DE3271" w:rsidRDefault="00DE3271" w:rsidP="001214F0">
            <w:pPr>
              <w:rPr>
                <w:sz w:val="22"/>
                <w:szCs w:val="22"/>
              </w:rPr>
            </w:pPr>
          </w:p>
        </w:tc>
        <w:tc>
          <w:tcPr>
            <w:tcW w:w="1192" w:type="dxa"/>
          </w:tcPr>
          <w:p w:rsidR="00DE3271" w:rsidRDefault="00A41D37" w:rsidP="001214F0">
            <w:pPr>
              <w:jc w:val="center"/>
              <w:rPr>
                <w:sz w:val="22"/>
                <w:szCs w:val="22"/>
              </w:rPr>
            </w:pPr>
            <w:r>
              <w:rPr>
                <w:sz w:val="22"/>
                <w:szCs w:val="22"/>
              </w:rPr>
              <w:t>Drži</w:t>
            </w:r>
          </w:p>
        </w:tc>
        <w:tc>
          <w:tcPr>
            <w:tcW w:w="678" w:type="dxa"/>
          </w:tcPr>
          <w:p w:rsidR="00DE3271" w:rsidRDefault="00DE3271" w:rsidP="001214F0">
            <w:pPr>
              <w:jc w:val="center"/>
              <w:rPr>
                <w:sz w:val="22"/>
                <w:szCs w:val="22"/>
              </w:rPr>
            </w:pPr>
          </w:p>
        </w:tc>
        <w:tc>
          <w:tcPr>
            <w:tcW w:w="1003" w:type="dxa"/>
          </w:tcPr>
          <w:p w:rsidR="00DE3271" w:rsidRDefault="00DE3271" w:rsidP="001214F0">
            <w:pPr>
              <w:jc w:val="center"/>
              <w:rPr>
                <w:sz w:val="22"/>
                <w:szCs w:val="22"/>
              </w:rPr>
            </w:pPr>
          </w:p>
        </w:tc>
        <w:tc>
          <w:tcPr>
            <w:tcW w:w="678" w:type="dxa"/>
          </w:tcPr>
          <w:p w:rsidR="00DE3271" w:rsidRDefault="00DE3271" w:rsidP="001214F0">
            <w:pPr>
              <w:jc w:val="center"/>
              <w:rPr>
                <w:sz w:val="22"/>
                <w:szCs w:val="22"/>
              </w:rPr>
            </w:pPr>
          </w:p>
        </w:tc>
        <w:tc>
          <w:tcPr>
            <w:tcW w:w="1285" w:type="dxa"/>
          </w:tcPr>
          <w:p w:rsidR="00DE3271" w:rsidRDefault="00A41D37" w:rsidP="001214F0">
            <w:pPr>
              <w:jc w:val="center"/>
              <w:rPr>
                <w:sz w:val="22"/>
                <w:szCs w:val="22"/>
              </w:rPr>
            </w:pPr>
            <w:r>
              <w:rPr>
                <w:sz w:val="22"/>
                <w:szCs w:val="22"/>
              </w:rPr>
              <w:t>Ne drži</w:t>
            </w:r>
          </w:p>
        </w:tc>
      </w:tr>
      <w:tr w:rsidR="00DE3271">
        <w:trPr>
          <w:trHeight w:val="361"/>
        </w:trPr>
        <w:tc>
          <w:tcPr>
            <w:tcW w:w="4452" w:type="dxa"/>
            <w:tcBorders>
              <w:bottom w:val="single" w:sz="4" w:space="0" w:color="auto"/>
              <w:right w:val="single" w:sz="4" w:space="0" w:color="auto"/>
            </w:tcBorders>
          </w:tcPr>
          <w:p w:rsidR="00DE3271" w:rsidRPr="008A5BE3" w:rsidRDefault="00DE3271" w:rsidP="001214F0">
            <w:pPr>
              <w:rPr>
                <w:rStyle w:val="Slog11pt"/>
              </w:rPr>
            </w:pPr>
            <w:r w:rsidRPr="008A5BE3">
              <w:rPr>
                <w:rStyle w:val="Slog11pt"/>
              </w:rPr>
              <w:t>Moški so bolj sposobni od žensk?</w:t>
            </w:r>
          </w:p>
        </w:tc>
        <w:tc>
          <w:tcPr>
            <w:tcW w:w="1192" w:type="dxa"/>
            <w:tcBorders>
              <w:left w:val="single" w:sz="4" w:space="0" w:color="auto"/>
              <w:bottom w:val="single" w:sz="4" w:space="0" w:color="auto"/>
              <w:right w:val="single" w:sz="4" w:space="0" w:color="auto"/>
            </w:tcBorders>
          </w:tcPr>
          <w:p w:rsidR="00DE3271" w:rsidRDefault="00DE3271" w:rsidP="001214F0">
            <w:pPr>
              <w:jc w:val="center"/>
              <w:rPr>
                <w:sz w:val="22"/>
                <w:szCs w:val="22"/>
              </w:rPr>
            </w:pPr>
            <w:r>
              <w:rPr>
                <w:sz w:val="22"/>
                <w:szCs w:val="22"/>
              </w:rPr>
              <w:t>1</w:t>
            </w:r>
          </w:p>
        </w:tc>
        <w:tc>
          <w:tcPr>
            <w:tcW w:w="678" w:type="dxa"/>
            <w:tcBorders>
              <w:left w:val="single" w:sz="4" w:space="0" w:color="auto"/>
              <w:bottom w:val="single" w:sz="4" w:space="0" w:color="auto"/>
              <w:right w:val="single" w:sz="4" w:space="0" w:color="auto"/>
            </w:tcBorders>
          </w:tcPr>
          <w:p w:rsidR="00DE3271" w:rsidRDefault="00DE3271" w:rsidP="001214F0">
            <w:pPr>
              <w:jc w:val="center"/>
              <w:rPr>
                <w:sz w:val="22"/>
                <w:szCs w:val="22"/>
              </w:rPr>
            </w:pPr>
            <w:r>
              <w:rPr>
                <w:sz w:val="22"/>
                <w:szCs w:val="22"/>
              </w:rPr>
              <w:t>2</w:t>
            </w:r>
          </w:p>
        </w:tc>
        <w:tc>
          <w:tcPr>
            <w:tcW w:w="1003" w:type="dxa"/>
            <w:tcBorders>
              <w:left w:val="single" w:sz="4" w:space="0" w:color="auto"/>
              <w:bottom w:val="single" w:sz="4" w:space="0" w:color="auto"/>
              <w:right w:val="single" w:sz="4" w:space="0" w:color="auto"/>
            </w:tcBorders>
          </w:tcPr>
          <w:p w:rsidR="00DE3271" w:rsidRDefault="00DE3271" w:rsidP="001214F0">
            <w:pPr>
              <w:jc w:val="center"/>
              <w:rPr>
                <w:sz w:val="22"/>
                <w:szCs w:val="22"/>
              </w:rPr>
            </w:pPr>
            <w:r>
              <w:rPr>
                <w:sz w:val="22"/>
                <w:szCs w:val="22"/>
              </w:rPr>
              <w:t>3</w:t>
            </w:r>
          </w:p>
        </w:tc>
        <w:tc>
          <w:tcPr>
            <w:tcW w:w="678" w:type="dxa"/>
            <w:tcBorders>
              <w:left w:val="single" w:sz="4" w:space="0" w:color="auto"/>
              <w:bottom w:val="single" w:sz="4" w:space="0" w:color="auto"/>
              <w:right w:val="single" w:sz="4" w:space="0" w:color="auto"/>
            </w:tcBorders>
          </w:tcPr>
          <w:p w:rsidR="00DE3271" w:rsidRDefault="00DE3271" w:rsidP="001214F0">
            <w:pPr>
              <w:jc w:val="center"/>
              <w:rPr>
                <w:sz w:val="22"/>
                <w:szCs w:val="22"/>
              </w:rPr>
            </w:pPr>
            <w:r>
              <w:rPr>
                <w:sz w:val="22"/>
                <w:szCs w:val="22"/>
              </w:rPr>
              <w:t>4</w:t>
            </w:r>
          </w:p>
        </w:tc>
        <w:tc>
          <w:tcPr>
            <w:tcW w:w="1285" w:type="dxa"/>
            <w:tcBorders>
              <w:left w:val="single" w:sz="4" w:space="0" w:color="auto"/>
              <w:bottom w:val="single" w:sz="4" w:space="0" w:color="auto"/>
            </w:tcBorders>
          </w:tcPr>
          <w:p w:rsidR="00DE3271" w:rsidRDefault="00DE3271" w:rsidP="001214F0">
            <w:pPr>
              <w:jc w:val="center"/>
              <w:rPr>
                <w:sz w:val="22"/>
                <w:szCs w:val="22"/>
              </w:rPr>
            </w:pPr>
            <w:r>
              <w:rPr>
                <w:sz w:val="22"/>
                <w:szCs w:val="22"/>
              </w:rPr>
              <w:t>5</w:t>
            </w:r>
          </w:p>
        </w:tc>
      </w:tr>
      <w:tr w:rsidR="00823ABF">
        <w:trPr>
          <w:trHeight w:val="364"/>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slabše voznice kot moški?</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60"/>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slabše znanstvenice?</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437"/>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neodločne?</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57"/>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boljše za štedilnikom?</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68"/>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naj ostanejo doma in skrbijo za otroke .</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50"/>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slabše plačane?</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56"/>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za dosego ciljev porabijo več energije.</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52"/>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potrebujejo več časa za učenje?</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62"/>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Ali moški napišejo boljšo seminarsko nalogo?</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42"/>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ne znajo menjati žarnic?</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66"/>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odvisne od moških.</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48"/>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Avtomobilske nesreče se dogajajo zaradi žensk?</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358"/>
        </w:trPr>
        <w:tc>
          <w:tcPr>
            <w:tcW w:w="4452" w:type="dxa"/>
            <w:tcBorders>
              <w:top w:val="single" w:sz="4" w:space="0" w:color="auto"/>
              <w:bottom w:val="single" w:sz="4" w:space="0" w:color="auto"/>
              <w:right w:val="single" w:sz="4" w:space="0" w:color="auto"/>
            </w:tcBorders>
          </w:tcPr>
          <w:p w:rsidR="00823ABF" w:rsidRPr="008A5BE3" w:rsidRDefault="00823ABF" w:rsidP="001214F0">
            <w:pPr>
              <w:rPr>
                <w:rStyle w:val="Slog11pt"/>
              </w:rPr>
            </w:pPr>
            <w:r w:rsidRPr="008A5BE3">
              <w:rPr>
                <w:rStyle w:val="Slog11pt"/>
              </w:rPr>
              <w:t>Ženske so slabše v politiki?</w:t>
            </w:r>
          </w:p>
        </w:tc>
        <w:tc>
          <w:tcPr>
            <w:tcW w:w="1192"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bottom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bottom w:val="single" w:sz="4" w:space="0" w:color="auto"/>
            </w:tcBorders>
          </w:tcPr>
          <w:p w:rsidR="00823ABF" w:rsidRDefault="00823ABF" w:rsidP="001214F0">
            <w:pPr>
              <w:jc w:val="center"/>
              <w:rPr>
                <w:sz w:val="22"/>
                <w:szCs w:val="22"/>
              </w:rPr>
            </w:pPr>
            <w:r>
              <w:rPr>
                <w:sz w:val="22"/>
                <w:szCs w:val="22"/>
              </w:rPr>
              <w:t>5</w:t>
            </w:r>
          </w:p>
        </w:tc>
      </w:tr>
      <w:tr w:rsidR="00823ABF">
        <w:trPr>
          <w:trHeight w:val="509"/>
        </w:trPr>
        <w:tc>
          <w:tcPr>
            <w:tcW w:w="4452" w:type="dxa"/>
            <w:tcBorders>
              <w:top w:val="single" w:sz="4" w:space="0" w:color="auto"/>
              <w:right w:val="single" w:sz="4" w:space="0" w:color="auto"/>
            </w:tcBorders>
          </w:tcPr>
          <w:p w:rsidR="00823ABF" w:rsidRPr="008A5BE3" w:rsidRDefault="00823ABF" w:rsidP="001214F0">
            <w:pPr>
              <w:rPr>
                <w:rStyle w:val="Slog11pt"/>
              </w:rPr>
            </w:pPr>
            <w:r w:rsidRPr="008A5BE3">
              <w:rPr>
                <w:rStyle w:val="Slog11pt"/>
              </w:rPr>
              <w:t>Ženske niso tehnični tip.</w:t>
            </w:r>
          </w:p>
        </w:tc>
        <w:tc>
          <w:tcPr>
            <w:tcW w:w="1192" w:type="dxa"/>
            <w:tcBorders>
              <w:top w:val="single" w:sz="4" w:space="0" w:color="auto"/>
              <w:left w:val="single" w:sz="4" w:space="0" w:color="auto"/>
              <w:right w:val="single" w:sz="4" w:space="0" w:color="auto"/>
            </w:tcBorders>
          </w:tcPr>
          <w:p w:rsidR="00823ABF" w:rsidRDefault="00823ABF" w:rsidP="001214F0">
            <w:pPr>
              <w:jc w:val="center"/>
              <w:rPr>
                <w:sz w:val="22"/>
                <w:szCs w:val="22"/>
              </w:rPr>
            </w:pPr>
            <w:r>
              <w:rPr>
                <w:sz w:val="22"/>
                <w:szCs w:val="22"/>
              </w:rPr>
              <w:t>1</w:t>
            </w:r>
          </w:p>
        </w:tc>
        <w:tc>
          <w:tcPr>
            <w:tcW w:w="678" w:type="dxa"/>
            <w:tcBorders>
              <w:top w:val="single" w:sz="4" w:space="0" w:color="auto"/>
              <w:left w:val="single" w:sz="4" w:space="0" w:color="auto"/>
              <w:right w:val="single" w:sz="4" w:space="0" w:color="auto"/>
            </w:tcBorders>
          </w:tcPr>
          <w:p w:rsidR="00823ABF" w:rsidRDefault="00823ABF" w:rsidP="001214F0">
            <w:pPr>
              <w:jc w:val="center"/>
              <w:rPr>
                <w:sz w:val="22"/>
                <w:szCs w:val="22"/>
              </w:rPr>
            </w:pPr>
            <w:r>
              <w:rPr>
                <w:sz w:val="22"/>
                <w:szCs w:val="22"/>
              </w:rPr>
              <w:t>2</w:t>
            </w:r>
          </w:p>
        </w:tc>
        <w:tc>
          <w:tcPr>
            <w:tcW w:w="1003" w:type="dxa"/>
            <w:tcBorders>
              <w:top w:val="single" w:sz="4" w:space="0" w:color="auto"/>
              <w:left w:val="single" w:sz="4" w:space="0" w:color="auto"/>
              <w:right w:val="single" w:sz="4" w:space="0" w:color="auto"/>
            </w:tcBorders>
          </w:tcPr>
          <w:p w:rsidR="00823ABF" w:rsidRDefault="00823ABF" w:rsidP="001214F0">
            <w:pPr>
              <w:jc w:val="center"/>
              <w:rPr>
                <w:sz w:val="22"/>
                <w:szCs w:val="22"/>
              </w:rPr>
            </w:pPr>
            <w:r>
              <w:rPr>
                <w:sz w:val="22"/>
                <w:szCs w:val="22"/>
              </w:rPr>
              <w:t>3</w:t>
            </w:r>
          </w:p>
        </w:tc>
        <w:tc>
          <w:tcPr>
            <w:tcW w:w="678" w:type="dxa"/>
            <w:tcBorders>
              <w:top w:val="single" w:sz="4" w:space="0" w:color="auto"/>
              <w:left w:val="single" w:sz="4" w:space="0" w:color="auto"/>
              <w:right w:val="single" w:sz="4" w:space="0" w:color="auto"/>
            </w:tcBorders>
          </w:tcPr>
          <w:p w:rsidR="00823ABF" w:rsidRDefault="00823ABF" w:rsidP="001214F0">
            <w:pPr>
              <w:jc w:val="center"/>
              <w:rPr>
                <w:sz w:val="22"/>
                <w:szCs w:val="22"/>
              </w:rPr>
            </w:pPr>
            <w:r>
              <w:rPr>
                <w:sz w:val="22"/>
                <w:szCs w:val="22"/>
              </w:rPr>
              <w:t>4</w:t>
            </w:r>
          </w:p>
        </w:tc>
        <w:tc>
          <w:tcPr>
            <w:tcW w:w="1285" w:type="dxa"/>
            <w:tcBorders>
              <w:top w:val="single" w:sz="4" w:space="0" w:color="auto"/>
              <w:left w:val="single" w:sz="4" w:space="0" w:color="auto"/>
            </w:tcBorders>
          </w:tcPr>
          <w:p w:rsidR="00823ABF" w:rsidRDefault="00823ABF" w:rsidP="001214F0">
            <w:pPr>
              <w:jc w:val="center"/>
              <w:rPr>
                <w:sz w:val="22"/>
                <w:szCs w:val="22"/>
              </w:rPr>
            </w:pPr>
            <w:r>
              <w:rPr>
                <w:sz w:val="22"/>
                <w:szCs w:val="22"/>
              </w:rPr>
              <w:t>5</w:t>
            </w:r>
          </w:p>
        </w:tc>
      </w:tr>
    </w:tbl>
    <w:p w:rsidR="00DA40E8" w:rsidRDefault="00DA40E8" w:rsidP="00FE200C">
      <w:pPr>
        <w:rPr>
          <w:b/>
        </w:rPr>
      </w:pPr>
    </w:p>
    <w:p w:rsidR="00DA40E8" w:rsidRDefault="00DA40E8" w:rsidP="00FE200C">
      <w:pPr>
        <w:rPr>
          <w:b/>
        </w:rPr>
      </w:pPr>
    </w:p>
    <w:p w:rsidR="00DA40E8" w:rsidRDefault="00DA40E8" w:rsidP="00FE200C">
      <w:pPr>
        <w:rPr>
          <w:b/>
        </w:rPr>
      </w:pPr>
    </w:p>
    <w:p w:rsidR="00DA40E8" w:rsidRDefault="00DA40E8" w:rsidP="00FE200C">
      <w:pPr>
        <w:rPr>
          <w:b/>
        </w:rPr>
      </w:pPr>
    </w:p>
    <w:p w:rsidR="00300569" w:rsidRPr="00D70F63" w:rsidRDefault="002D39AC" w:rsidP="003D080A">
      <w:pPr>
        <w:pStyle w:val="SlogSlogNaslov2Levo0cmPrvavrstica0cmLevo0cm"/>
        <w:rPr>
          <w:szCs w:val="28"/>
        </w:rPr>
      </w:pPr>
      <w:bookmarkStart w:id="96" w:name="_Toc133563455"/>
      <w:bookmarkStart w:id="97" w:name="_Toc133564240"/>
      <w:bookmarkStart w:id="98" w:name="_Toc133564575"/>
      <w:bookmarkStart w:id="99" w:name="_Toc133564808"/>
      <w:bookmarkStart w:id="100" w:name="_Toc133564937"/>
      <w:r w:rsidRPr="00D70F63">
        <w:t>ZBIRANJE PODATKOV</w:t>
      </w:r>
      <w:bookmarkEnd w:id="96"/>
      <w:bookmarkEnd w:id="97"/>
      <w:bookmarkEnd w:id="98"/>
      <w:bookmarkEnd w:id="99"/>
      <w:bookmarkEnd w:id="100"/>
    </w:p>
    <w:p w:rsidR="002D39AC" w:rsidRPr="002D39AC" w:rsidRDefault="002D39AC" w:rsidP="00FE200C">
      <w:pPr>
        <w:rPr>
          <w:b/>
          <w:sz w:val="28"/>
          <w:szCs w:val="28"/>
        </w:rPr>
      </w:pPr>
    </w:p>
    <w:p w:rsidR="00300569" w:rsidRDefault="00823ABF" w:rsidP="002D39AC">
      <w:pPr>
        <w:jc w:val="both"/>
      </w:pPr>
      <w:r>
        <w:t>Podatke sem pridobila v šoli, kjer sem ocenjevalno lestvico razdelila učencem.</w:t>
      </w:r>
    </w:p>
    <w:p w:rsidR="002D39AC" w:rsidRPr="00D70F63" w:rsidRDefault="002D39AC" w:rsidP="003D080A">
      <w:pPr>
        <w:pStyle w:val="SlogSlogNaslov2Levo0cmPrvavrstica0cmLevo0cm"/>
      </w:pPr>
      <w:bookmarkStart w:id="101" w:name="_Toc133563456"/>
      <w:bookmarkStart w:id="102" w:name="_Toc133564241"/>
      <w:bookmarkStart w:id="103" w:name="_Toc133564576"/>
      <w:bookmarkStart w:id="104" w:name="_Toc133564809"/>
      <w:bookmarkStart w:id="105" w:name="_Toc133564938"/>
      <w:r w:rsidRPr="00D70F63">
        <w:t>STATISTIČNE OBDELAVE</w:t>
      </w:r>
      <w:bookmarkEnd w:id="101"/>
      <w:bookmarkEnd w:id="102"/>
      <w:bookmarkEnd w:id="103"/>
      <w:bookmarkEnd w:id="104"/>
      <w:bookmarkEnd w:id="105"/>
    </w:p>
    <w:p w:rsidR="002D39AC" w:rsidRPr="002D39AC" w:rsidRDefault="002D39AC" w:rsidP="00FE200C">
      <w:pPr>
        <w:rPr>
          <w:sz w:val="28"/>
          <w:szCs w:val="28"/>
        </w:rPr>
      </w:pPr>
      <w:r w:rsidRPr="002D39AC">
        <w:rPr>
          <w:sz w:val="28"/>
          <w:szCs w:val="28"/>
        </w:rPr>
        <w:t xml:space="preserve"> </w:t>
      </w:r>
    </w:p>
    <w:p w:rsidR="00300569" w:rsidRDefault="00CE383A" w:rsidP="002D39AC">
      <w:pPr>
        <w:jc w:val="both"/>
      </w:pPr>
      <w:r>
        <w:t>Pri statistični obdelavi bom uporabila, ran</w:t>
      </w:r>
      <w:r w:rsidR="00560439">
        <w:t>g</w:t>
      </w:r>
      <w:r>
        <w:t xml:space="preserve"> lestvico, ki bo posebej za moške in za ženske, s katero bom ugotovila koliko oseb je na določeno vprašanje odgovarjalo z 1,2,3,4 sli 5. Ran</w:t>
      </w:r>
      <w:r w:rsidR="00560439">
        <w:t>g</w:t>
      </w:r>
      <w:r>
        <w:t xml:space="preserve"> lestvico bom uprizorila s histogramom. Izračunala pa bom tudi povprečje za moške in ženske posebej.</w:t>
      </w:r>
    </w:p>
    <w:p w:rsidR="0022416C" w:rsidRDefault="0022416C" w:rsidP="00FE200C"/>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B96C33" w:rsidRDefault="00B96C33" w:rsidP="00926022"/>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5E5F8E" w:rsidRDefault="005E5F8E" w:rsidP="00926022">
      <w:pPr>
        <w:rPr>
          <w:b/>
          <w:i/>
          <w:sz w:val="28"/>
          <w:szCs w:val="28"/>
        </w:rPr>
      </w:pPr>
    </w:p>
    <w:p w:rsidR="001E6EBE" w:rsidRDefault="001E6EBE" w:rsidP="00926022">
      <w:pPr>
        <w:rPr>
          <w:b/>
          <w:i/>
          <w:sz w:val="28"/>
          <w:szCs w:val="28"/>
        </w:rPr>
      </w:pPr>
    </w:p>
    <w:p w:rsidR="001E6EBE" w:rsidRDefault="001E6EBE" w:rsidP="00926022">
      <w:pPr>
        <w:rPr>
          <w:b/>
          <w:i/>
          <w:sz w:val="28"/>
          <w:szCs w:val="28"/>
        </w:rPr>
      </w:pPr>
    </w:p>
    <w:p w:rsidR="001E6EBE" w:rsidRDefault="001E6EBE" w:rsidP="00926022">
      <w:pPr>
        <w:rPr>
          <w:b/>
          <w:i/>
          <w:sz w:val="28"/>
          <w:szCs w:val="28"/>
        </w:rPr>
      </w:pPr>
    </w:p>
    <w:p w:rsidR="005E5F8E" w:rsidRDefault="005E5F8E" w:rsidP="00926022">
      <w:pPr>
        <w:rPr>
          <w:b/>
          <w:i/>
          <w:sz w:val="28"/>
          <w:szCs w:val="28"/>
        </w:rPr>
      </w:pPr>
    </w:p>
    <w:p w:rsidR="00B96C33" w:rsidRPr="00D70F63" w:rsidRDefault="00D70F63" w:rsidP="00503C06">
      <w:pPr>
        <w:pStyle w:val="Heading1"/>
        <w:numPr>
          <w:ilvl w:val="0"/>
          <w:numId w:val="0"/>
        </w:numPr>
      </w:pPr>
      <w:bookmarkStart w:id="106" w:name="_Toc133563457"/>
      <w:bookmarkStart w:id="107" w:name="_Toc133564242"/>
      <w:bookmarkStart w:id="108" w:name="_Toc133564577"/>
      <w:bookmarkStart w:id="109" w:name="_Toc133564810"/>
      <w:bookmarkStart w:id="110" w:name="_Toc133564939"/>
      <w:r w:rsidRPr="00D70F63">
        <w:t>7</w:t>
      </w:r>
      <w:r w:rsidR="00B96C33" w:rsidRPr="00B96C33">
        <w:rPr>
          <w:i/>
        </w:rPr>
        <w:t xml:space="preserve">. </w:t>
      </w:r>
      <w:r w:rsidR="00B96C33" w:rsidRPr="00D70F63">
        <w:t>REZULTATI</w:t>
      </w:r>
      <w:r w:rsidR="00325212" w:rsidRPr="00D70F63">
        <w:t xml:space="preserve"> IN INTERPRETACIJA</w:t>
      </w:r>
      <w:bookmarkEnd w:id="106"/>
      <w:bookmarkEnd w:id="107"/>
      <w:bookmarkEnd w:id="108"/>
      <w:bookmarkEnd w:id="109"/>
      <w:bookmarkEnd w:id="110"/>
    </w:p>
    <w:p w:rsidR="00B96C33" w:rsidRDefault="00B96C33" w:rsidP="00926022"/>
    <w:p w:rsidR="006F034B" w:rsidRPr="008375BE" w:rsidRDefault="00926022" w:rsidP="00926022">
      <w:r>
        <w:t xml:space="preserve">1. </w:t>
      </w:r>
      <w:r w:rsidR="00087512">
        <w:t>Moški so bolj sposobni od žensk?</w:t>
      </w:r>
      <w:r w:rsidR="006F034B">
        <w:t xml:space="preserve"> </w:t>
      </w:r>
    </w:p>
    <w:p w:rsidR="00041B52" w:rsidRDefault="00AA4722" w:rsidP="00FE200C">
      <w:r>
        <w:rPr>
          <w:noProof/>
        </w:rPr>
        <w:drawing>
          <wp:inline distT="0" distB="0" distL="0" distR="0">
            <wp:extent cx="5514975" cy="23336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041B52">
        <w:tc>
          <w:tcPr>
            <w:tcW w:w="1368" w:type="dxa"/>
          </w:tcPr>
          <w:p w:rsidR="00041B52" w:rsidRDefault="00B84081" w:rsidP="00FE200C">
            <w:r>
              <w:t xml:space="preserve"> </w:t>
            </w:r>
          </w:p>
        </w:tc>
        <w:tc>
          <w:tcPr>
            <w:tcW w:w="1872" w:type="dxa"/>
          </w:tcPr>
          <w:p w:rsidR="00041B52" w:rsidRDefault="00041B52" w:rsidP="00041B52">
            <w:pPr>
              <w:jc w:val="center"/>
            </w:pPr>
            <w:r>
              <w:t>Povprečje</w:t>
            </w:r>
            <w:r w:rsidR="00D64AEA">
              <w:t xml:space="preserve"> ocen</w:t>
            </w:r>
            <w:r>
              <w:t>:</w:t>
            </w:r>
          </w:p>
        </w:tc>
      </w:tr>
      <w:tr w:rsidR="00041B52">
        <w:tc>
          <w:tcPr>
            <w:tcW w:w="1368" w:type="dxa"/>
          </w:tcPr>
          <w:p w:rsidR="00041B52" w:rsidRDefault="00041B52" w:rsidP="00FE200C">
            <w:r>
              <w:t>Moški</w:t>
            </w:r>
          </w:p>
        </w:tc>
        <w:tc>
          <w:tcPr>
            <w:tcW w:w="1872" w:type="dxa"/>
          </w:tcPr>
          <w:p w:rsidR="00041B52" w:rsidRDefault="00C56DE5" w:rsidP="00041B52">
            <w:pPr>
              <w:jc w:val="center"/>
            </w:pPr>
            <w:r>
              <w:t>3</w:t>
            </w:r>
          </w:p>
        </w:tc>
      </w:tr>
      <w:tr w:rsidR="00041B52">
        <w:tc>
          <w:tcPr>
            <w:tcW w:w="1368" w:type="dxa"/>
          </w:tcPr>
          <w:p w:rsidR="00041B52" w:rsidRDefault="00041B52" w:rsidP="00FE200C">
            <w:r>
              <w:t>Ženske</w:t>
            </w:r>
          </w:p>
        </w:tc>
        <w:tc>
          <w:tcPr>
            <w:tcW w:w="1872" w:type="dxa"/>
          </w:tcPr>
          <w:p w:rsidR="00041B52" w:rsidRDefault="00041B52" w:rsidP="00041B52">
            <w:pPr>
              <w:jc w:val="center"/>
            </w:pPr>
            <w:r>
              <w:t>4,5</w:t>
            </w:r>
          </w:p>
        </w:tc>
      </w:tr>
    </w:tbl>
    <w:p w:rsidR="00AA5452" w:rsidRDefault="00AA5452" w:rsidP="00FE200C"/>
    <w:p w:rsidR="00AA5452" w:rsidRDefault="00AA5452" w:rsidP="00FE200C"/>
    <w:p w:rsidR="00926022" w:rsidRDefault="00707246" w:rsidP="00162D24">
      <w:pPr>
        <w:jc w:val="both"/>
      </w:pPr>
      <w:r>
        <w:t xml:space="preserve">Iz  histograma lahko razberemo, da </w:t>
      </w:r>
      <w:r w:rsidR="00AA5452">
        <w:t xml:space="preserve">je največ žensk odgovarjalo na vprašanje ali so moški bolj sposobni od žensk z ne drži. </w:t>
      </w:r>
      <w:r w:rsidR="00C56DE5">
        <w:t xml:space="preserve">Moški </w:t>
      </w:r>
      <w:r w:rsidR="00AA5452">
        <w:t xml:space="preserve"> </w:t>
      </w:r>
      <w:r w:rsidR="00041B52">
        <w:t>pa so največ odgovarjali</w:t>
      </w:r>
      <w:r w:rsidR="00C56DE5">
        <w:t xml:space="preserve"> z oceno 3. </w:t>
      </w:r>
      <w:r w:rsidR="00FF7940">
        <w:t>P</w:t>
      </w:r>
      <w:r w:rsidR="00D26125">
        <w:t xml:space="preserve">ri </w:t>
      </w:r>
      <w:r w:rsidR="00C56DE5">
        <w:t>moških</w:t>
      </w:r>
      <w:r w:rsidR="00D26125">
        <w:t xml:space="preserve"> </w:t>
      </w:r>
      <w:r w:rsidR="00FF7940">
        <w:t xml:space="preserve">je </w:t>
      </w:r>
      <w:r w:rsidR="00D26125">
        <w:t>viden seksizem</w:t>
      </w:r>
      <w:r w:rsidR="00FF7940">
        <w:t xml:space="preserve">. </w:t>
      </w:r>
      <w:r w:rsidR="00D26125">
        <w:t xml:space="preserve">Predsodek </w:t>
      </w:r>
      <w:r w:rsidR="00C56DE5">
        <w:t xml:space="preserve">pri moških </w:t>
      </w:r>
      <w:r w:rsidR="00D26125">
        <w:t>tu deluje kot obrambni mehanizem, saj s tem ko zaničujejo ženske, sebi pripisujejo večjo vrednost.</w:t>
      </w:r>
      <w:r w:rsidR="00E831D3">
        <w:t xml:space="preserve"> </w:t>
      </w:r>
      <w:r w:rsidR="00FF7940">
        <w:t>Ženske pa imajo z modernizacijo vse večjo samozavest.</w:t>
      </w:r>
    </w:p>
    <w:p w:rsidR="00ED7B7E" w:rsidRDefault="00ED7B7E" w:rsidP="00FE200C"/>
    <w:p w:rsidR="00BB4D10" w:rsidRDefault="00B84081" w:rsidP="00FE200C">
      <w:r>
        <w:t xml:space="preserve">2. </w:t>
      </w:r>
      <w:r w:rsidR="00BB4D10">
        <w:t>Ženske so slabše voznice kot moški?</w:t>
      </w:r>
    </w:p>
    <w:p w:rsidR="00BB4D10" w:rsidRDefault="00AA4722" w:rsidP="00FE200C">
      <w:r>
        <w:rPr>
          <w:noProof/>
        </w:rPr>
        <w:drawing>
          <wp:inline distT="0" distB="0" distL="0" distR="0">
            <wp:extent cx="5514975" cy="23336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BB4D10">
        <w:tc>
          <w:tcPr>
            <w:tcW w:w="1368" w:type="dxa"/>
          </w:tcPr>
          <w:p w:rsidR="00BB4D10" w:rsidRDefault="00BB4D10" w:rsidP="004C2073"/>
        </w:tc>
        <w:tc>
          <w:tcPr>
            <w:tcW w:w="1872" w:type="dxa"/>
          </w:tcPr>
          <w:p w:rsidR="00BB4D10" w:rsidRDefault="00BB4D10" w:rsidP="004C2073">
            <w:pPr>
              <w:jc w:val="center"/>
            </w:pPr>
            <w:r>
              <w:t>Povprečje</w:t>
            </w:r>
            <w:r w:rsidR="00D64AEA">
              <w:t xml:space="preserve"> ocen</w:t>
            </w:r>
            <w:r>
              <w:t>:</w:t>
            </w:r>
          </w:p>
        </w:tc>
      </w:tr>
      <w:tr w:rsidR="00BB4D10">
        <w:tc>
          <w:tcPr>
            <w:tcW w:w="1368" w:type="dxa"/>
          </w:tcPr>
          <w:p w:rsidR="00BB4D10" w:rsidRDefault="00BB4D10" w:rsidP="004C2073">
            <w:r>
              <w:t>Moški</w:t>
            </w:r>
          </w:p>
        </w:tc>
        <w:tc>
          <w:tcPr>
            <w:tcW w:w="1872" w:type="dxa"/>
          </w:tcPr>
          <w:p w:rsidR="00BB4D10" w:rsidRDefault="00823ABF" w:rsidP="004C2073">
            <w:pPr>
              <w:jc w:val="center"/>
            </w:pPr>
            <w:r>
              <w:t>2</w:t>
            </w:r>
          </w:p>
        </w:tc>
      </w:tr>
      <w:tr w:rsidR="00BB4D10">
        <w:tc>
          <w:tcPr>
            <w:tcW w:w="1368" w:type="dxa"/>
          </w:tcPr>
          <w:p w:rsidR="00BB4D10" w:rsidRDefault="00BB4D10" w:rsidP="004C2073">
            <w:r>
              <w:t>Ženske</w:t>
            </w:r>
          </w:p>
        </w:tc>
        <w:tc>
          <w:tcPr>
            <w:tcW w:w="1872" w:type="dxa"/>
          </w:tcPr>
          <w:p w:rsidR="00BB4D10" w:rsidRDefault="00FF7940" w:rsidP="004C2073">
            <w:pPr>
              <w:jc w:val="center"/>
            </w:pPr>
            <w:r>
              <w:t>4</w:t>
            </w:r>
          </w:p>
        </w:tc>
      </w:tr>
    </w:tbl>
    <w:p w:rsidR="00A41D37" w:rsidRDefault="00A41D37" w:rsidP="00FE200C"/>
    <w:p w:rsidR="00BB4D10" w:rsidRDefault="00823ABF" w:rsidP="00162D24">
      <w:pPr>
        <w:jc w:val="both"/>
      </w:pPr>
      <w:r>
        <w:t xml:space="preserve">Iz histograma lahko razberemo, da so moški mišljenja, da smo ženske slabše voznice. Povprečna ocena njihovih odgovorov je 2 kar pomeni, da se večina strinja s </w:t>
      </w:r>
      <w:r w:rsidR="00F75A0C">
        <w:t>tem, kar je posl</w:t>
      </w:r>
      <w:r w:rsidR="00C56DE5">
        <w:t>edica posplošitve o ženskah – stereotip, s tem pa je zanemarjena individualnost.</w:t>
      </w:r>
    </w:p>
    <w:p w:rsidR="005E76B6" w:rsidRDefault="005E76B6" w:rsidP="00162D24">
      <w:pPr>
        <w:jc w:val="both"/>
      </w:pPr>
    </w:p>
    <w:p w:rsidR="00EE6245" w:rsidRDefault="00823ABF" w:rsidP="00FE200C">
      <w:r>
        <w:t xml:space="preserve">3. </w:t>
      </w:r>
      <w:r w:rsidR="00EE6245">
        <w:t xml:space="preserve"> Ženske so slabše znanstvenice?</w:t>
      </w:r>
    </w:p>
    <w:p w:rsidR="00EE6245" w:rsidRDefault="00AA4722" w:rsidP="00FE200C">
      <w:r>
        <w:rPr>
          <w:noProof/>
        </w:rPr>
        <w:drawing>
          <wp:inline distT="0" distB="0" distL="0" distR="0">
            <wp:extent cx="5514975" cy="23336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EE6245">
        <w:tc>
          <w:tcPr>
            <w:tcW w:w="1368" w:type="dxa"/>
          </w:tcPr>
          <w:p w:rsidR="00EE6245" w:rsidRDefault="00EE6245" w:rsidP="004C2073"/>
        </w:tc>
        <w:tc>
          <w:tcPr>
            <w:tcW w:w="1872" w:type="dxa"/>
          </w:tcPr>
          <w:p w:rsidR="00EE6245" w:rsidRDefault="00EE6245" w:rsidP="004C2073">
            <w:pPr>
              <w:jc w:val="center"/>
            </w:pPr>
            <w:r>
              <w:t>Povprečje</w:t>
            </w:r>
            <w:r w:rsidR="00D64AEA">
              <w:t xml:space="preserve"> ocen</w:t>
            </w:r>
            <w:r>
              <w:t>:</w:t>
            </w:r>
          </w:p>
        </w:tc>
      </w:tr>
      <w:tr w:rsidR="00EE6245">
        <w:tc>
          <w:tcPr>
            <w:tcW w:w="1368" w:type="dxa"/>
          </w:tcPr>
          <w:p w:rsidR="00EE6245" w:rsidRDefault="00EE6245" w:rsidP="004C2073">
            <w:r>
              <w:t>Moški</w:t>
            </w:r>
          </w:p>
        </w:tc>
        <w:tc>
          <w:tcPr>
            <w:tcW w:w="1872" w:type="dxa"/>
          </w:tcPr>
          <w:p w:rsidR="00EE6245" w:rsidRDefault="00F20B27" w:rsidP="004C2073">
            <w:pPr>
              <w:jc w:val="center"/>
            </w:pPr>
            <w:r>
              <w:t>4</w:t>
            </w:r>
          </w:p>
        </w:tc>
      </w:tr>
      <w:tr w:rsidR="00EE6245">
        <w:tc>
          <w:tcPr>
            <w:tcW w:w="1368" w:type="dxa"/>
          </w:tcPr>
          <w:p w:rsidR="00EE6245" w:rsidRDefault="00EE6245" w:rsidP="004C2073">
            <w:r>
              <w:t>Ženske</w:t>
            </w:r>
          </w:p>
        </w:tc>
        <w:tc>
          <w:tcPr>
            <w:tcW w:w="1872" w:type="dxa"/>
          </w:tcPr>
          <w:p w:rsidR="00EE6245" w:rsidRDefault="00F20B27" w:rsidP="004C2073">
            <w:pPr>
              <w:jc w:val="center"/>
            </w:pPr>
            <w:r>
              <w:t>4,7</w:t>
            </w:r>
          </w:p>
        </w:tc>
      </w:tr>
    </w:tbl>
    <w:p w:rsidR="00EE6245" w:rsidRDefault="00EE6245" w:rsidP="00FE200C">
      <w:r>
        <w:t xml:space="preserve"> </w:t>
      </w:r>
    </w:p>
    <w:p w:rsidR="00EE6245" w:rsidRDefault="00EE6245" w:rsidP="00162D24">
      <w:pPr>
        <w:jc w:val="both"/>
      </w:pPr>
      <w:r>
        <w:t>Iz histograma in tabele lahko razberemo, da v večini prevladuje mnenje, da ženske niso slabše znanstvenice.</w:t>
      </w:r>
    </w:p>
    <w:p w:rsidR="00EE6245" w:rsidRDefault="00EE6245" w:rsidP="00FE200C"/>
    <w:p w:rsidR="00ED7B7E" w:rsidRDefault="00ED7B7E" w:rsidP="00FE200C"/>
    <w:p w:rsidR="00DA40E8" w:rsidRDefault="00EE6245" w:rsidP="00FE200C">
      <w:r>
        <w:t>4.</w:t>
      </w:r>
      <w:r w:rsidR="00DA40E8">
        <w:t xml:space="preserve"> Ženske so neodločne?</w:t>
      </w:r>
    </w:p>
    <w:p w:rsidR="00DA40E8" w:rsidRDefault="00AA4722" w:rsidP="00FE200C">
      <w:r>
        <w:rPr>
          <w:noProof/>
        </w:rPr>
        <w:drawing>
          <wp:inline distT="0" distB="0" distL="0" distR="0">
            <wp:extent cx="5514975" cy="23336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876"/>
      </w:tblGrid>
      <w:tr w:rsidR="00DA40E8">
        <w:tc>
          <w:tcPr>
            <w:tcW w:w="1364" w:type="dxa"/>
          </w:tcPr>
          <w:p w:rsidR="00DA40E8" w:rsidRDefault="00DA40E8" w:rsidP="004C2073"/>
        </w:tc>
        <w:tc>
          <w:tcPr>
            <w:tcW w:w="1876" w:type="dxa"/>
          </w:tcPr>
          <w:p w:rsidR="00DA40E8" w:rsidRDefault="00DA40E8" w:rsidP="00D64AEA">
            <w:pPr>
              <w:jc w:val="both"/>
            </w:pPr>
            <w:r>
              <w:t>Povprečje</w:t>
            </w:r>
            <w:r w:rsidR="00D64AEA">
              <w:t xml:space="preserve"> ocen</w:t>
            </w:r>
            <w:r>
              <w:t>:</w:t>
            </w:r>
          </w:p>
        </w:tc>
      </w:tr>
      <w:tr w:rsidR="00DA40E8">
        <w:tc>
          <w:tcPr>
            <w:tcW w:w="1364" w:type="dxa"/>
          </w:tcPr>
          <w:p w:rsidR="00DA40E8" w:rsidRDefault="00DA40E8" w:rsidP="004C2073">
            <w:r>
              <w:t>Moški</w:t>
            </w:r>
          </w:p>
        </w:tc>
        <w:tc>
          <w:tcPr>
            <w:tcW w:w="1876" w:type="dxa"/>
          </w:tcPr>
          <w:p w:rsidR="00DA40E8" w:rsidRDefault="00F20B27" w:rsidP="00DA40E8">
            <w:pPr>
              <w:jc w:val="center"/>
            </w:pPr>
            <w:r>
              <w:t>3,4</w:t>
            </w:r>
          </w:p>
        </w:tc>
      </w:tr>
      <w:tr w:rsidR="00DA40E8">
        <w:tc>
          <w:tcPr>
            <w:tcW w:w="1364" w:type="dxa"/>
          </w:tcPr>
          <w:p w:rsidR="00DA40E8" w:rsidRDefault="00DA40E8" w:rsidP="004C2073">
            <w:r>
              <w:t>Ženske</w:t>
            </w:r>
          </w:p>
        </w:tc>
        <w:tc>
          <w:tcPr>
            <w:tcW w:w="1876" w:type="dxa"/>
          </w:tcPr>
          <w:p w:rsidR="00DA40E8" w:rsidRDefault="00DA40E8" w:rsidP="00DA40E8">
            <w:pPr>
              <w:jc w:val="center"/>
            </w:pPr>
            <w:r>
              <w:t>4</w:t>
            </w:r>
          </w:p>
        </w:tc>
      </w:tr>
    </w:tbl>
    <w:p w:rsidR="00DA40E8" w:rsidRDefault="00DA40E8" w:rsidP="00FE200C"/>
    <w:p w:rsidR="00DA40E8" w:rsidRDefault="00DA40E8" w:rsidP="00162D24">
      <w:pPr>
        <w:jc w:val="both"/>
      </w:pPr>
      <w:r>
        <w:t xml:space="preserve">Iz histograma vidimo, da imajo moški in </w:t>
      </w:r>
      <w:r w:rsidR="006C3719">
        <w:t xml:space="preserve">ženske podobno mnenje </w:t>
      </w:r>
      <w:r>
        <w:t>o neodločnosti žensk. Oboji mislijo, da ženske niso neodločne.</w:t>
      </w:r>
      <w:r w:rsidR="00595403">
        <w:t xml:space="preserve"> Tu je vidno, da predsodek počasi izginja, kar je posledica vse večjega druženja med spoloma.</w:t>
      </w:r>
      <w:r w:rsidR="004A225C">
        <w:t xml:space="preserve"> Na vprašanje so odgovarjali gimnazijci, ki imajo izkušnje z samozavestnimi in zadržanimi ženskami.</w:t>
      </w:r>
    </w:p>
    <w:p w:rsidR="00513638" w:rsidRDefault="00513638" w:rsidP="00FE200C"/>
    <w:p w:rsidR="004750A9" w:rsidRDefault="00380E47" w:rsidP="00FE200C">
      <w:r>
        <w:t>5</w:t>
      </w:r>
      <w:r w:rsidR="004750A9">
        <w:t>. Ženske so boljše za štedilnikom?</w:t>
      </w:r>
    </w:p>
    <w:p w:rsidR="008C4FB7" w:rsidRDefault="00AA4722" w:rsidP="00FE200C">
      <w:r>
        <w:rPr>
          <w:noProof/>
        </w:rPr>
        <w:drawing>
          <wp:inline distT="0" distB="0" distL="0" distR="0">
            <wp:extent cx="5514975" cy="23336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4750A9">
        <w:tc>
          <w:tcPr>
            <w:tcW w:w="1368" w:type="dxa"/>
          </w:tcPr>
          <w:p w:rsidR="004750A9" w:rsidRDefault="004750A9" w:rsidP="004C2073"/>
        </w:tc>
        <w:tc>
          <w:tcPr>
            <w:tcW w:w="1872" w:type="dxa"/>
          </w:tcPr>
          <w:p w:rsidR="004750A9" w:rsidRDefault="004750A9" w:rsidP="004C2073">
            <w:pPr>
              <w:jc w:val="center"/>
            </w:pPr>
            <w:r>
              <w:t>Povprečje</w:t>
            </w:r>
            <w:r w:rsidR="00D64AEA">
              <w:t xml:space="preserve"> ocen</w:t>
            </w:r>
            <w:r>
              <w:t>:</w:t>
            </w:r>
          </w:p>
        </w:tc>
      </w:tr>
      <w:tr w:rsidR="004750A9">
        <w:tc>
          <w:tcPr>
            <w:tcW w:w="1368" w:type="dxa"/>
          </w:tcPr>
          <w:p w:rsidR="004750A9" w:rsidRDefault="004750A9" w:rsidP="004C2073">
            <w:r>
              <w:t>Moški</w:t>
            </w:r>
          </w:p>
        </w:tc>
        <w:tc>
          <w:tcPr>
            <w:tcW w:w="1872" w:type="dxa"/>
          </w:tcPr>
          <w:p w:rsidR="004750A9" w:rsidRDefault="00A448D1" w:rsidP="004C2073">
            <w:pPr>
              <w:jc w:val="center"/>
            </w:pPr>
            <w:r>
              <w:t>2,7</w:t>
            </w:r>
          </w:p>
        </w:tc>
      </w:tr>
      <w:tr w:rsidR="004750A9">
        <w:tc>
          <w:tcPr>
            <w:tcW w:w="1368" w:type="dxa"/>
          </w:tcPr>
          <w:p w:rsidR="004750A9" w:rsidRDefault="004750A9" w:rsidP="004C2073">
            <w:r>
              <w:t>Ženske</w:t>
            </w:r>
          </w:p>
        </w:tc>
        <w:tc>
          <w:tcPr>
            <w:tcW w:w="1872" w:type="dxa"/>
          </w:tcPr>
          <w:p w:rsidR="004750A9" w:rsidRDefault="00A448D1" w:rsidP="004C2073">
            <w:pPr>
              <w:jc w:val="center"/>
            </w:pPr>
            <w:r>
              <w:t>3</w:t>
            </w:r>
          </w:p>
        </w:tc>
      </w:tr>
    </w:tbl>
    <w:p w:rsidR="008C4FB7" w:rsidRDefault="008C4FB7" w:rsidP="00FE200C"/>
    <w:p w:rsidR="008C4FB7" w:rsidRDefault="004750A9" w:rsidP="00162D24">
      <w:pPr>
        <w:jc w:val="both"/>
      </w:pPr>
      <w:r>
        <w:t>Iz histograma vidimo, da o vprašanju ali so ženske za štedilnik prevladuje mnenje da so. Prav tako pri ženskah kot pri moških. Oboji mislijo, da so ženske boljše v kuhinji.</w:t>
      </w:r>
      <w:r w:rsidR="0063509A">
        <w:t xml:space="preserve"> Še vedno je prisotno stališče, da so ženske za vodenje gospodinjstva, kar je posledica odnosa v družini, v okviru katere pridobivamo stališča s posnemanjem pa tudi s pogojevanjem.</w:t>
      </w:r>
    </w:p>
    <w:p w:rsidR="004750A9" w:rsidRDefault="004750A9" w:rsidP="00FE200C"/>
    <w:p w:rsidR="00ED7B7E" w:rsidRDefault="00ED7B7E" w:rsidP="00FE200C"/>
    <w:p w:rsidR="00821D76" w:rsidRDefault="00380E47" w:rsidP="00FE200C">
      <w:r>
        <w:t>6</w:t>
      </w:r>
      <w:r w:rsidR="004750A9">
        <w:t>.</w:t>
      </w:r>
      <w:r w:rsidR="00821D76">
        <w:t xml:space="preserve"> Ženske naj ostanejo doma in skrbijo za otroke?</w:t>
      </w:r>
    </w:p>
    <w:p w:rsidR="00821D76" w:rsidRDefault="00AA4722" w:rsidP="00FE200C">
      <w:r>
        <w:rPr>
          <w:noProof/>
        </w:rPr>
        <w:drawing>
          <wp:inline distT="0" distB="0" distL="0" distR="0">
            <wp:extent cx="5514975" cy="23336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4FB7" w:rsidRDefault="008C4FB7" w:rsidP="00FE200C"/>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821D76">
        <w:tc>
          <w:tcPr>
            <w:tcW w:w="1368" w:type="dxa"/>
          </w:tcPr>
          <w:p w:rsidR="00821D76" w:rsidRDefault="00821D76" w:rsidP="004C2073"/>
        </w:tc>
        <w:tc>
          <w:tcPr>
            <w:tcW w:w="1872" w:type="dxa"/>
          </w:tcPr>
          <w:p w:rsidR="00821D76" w:rsidRDefault="00821D76" w:rsidP="004C2073">
            <w:pPr>
              <w:jc w:val="center"/>
            </w:pPr>
            <w:r>
              <w:t>Povprečje</w:t>
            </w:r>
            <w:r w:rsidR="00D64AEA">
              <w:t xml:space="preserve"> ocen</w:t>
            </w:r>
            <w:r>
              <w:t>:</w:t>
            </w:r>
          </w:p>
        </w:tc>
      </w:tr>
      <w:tr w:rsidR="00821D76">
        <w:tc>
          <w:tcPr>
            <w:tcW w:w="1368" w:type="dxa"/>
          </w:tcPr>
          <w:p w:rsidR="00821D76" w:rsidRDefault="00821D76" w:rsidP="004C2073">
            <w:r>
              <w:t>Moški</w:t>
            </w:r>
          </w:p>
        </w:tc>
        <w:tc>
          <w:tcPr>
            <w:tcW w:w="1872" w:type="dxa"/>
          </w:tcPr>
          <w:p w:rsidR="00821D76" w:rsidRDefault="00306DEC" w:rsidP="004C2073">
            <w:pPr>
              <w:jc w:val="center"/>
            </w:pPr>
            <w:r>
              <w:t>3</w:t>
            </w:r>
          </w:p>
        </w:tc>
      </w:tr>
      <w:tr w:rsidR="00821D76">
        <w:tc>
          <w:tcPr>
            <w:tcW w:w="1368" w:type="dxa"/>
          </w:tcPr>
          <w:p w:rsidR="00821D76" w:rsidRDefault="00821D76" w:rsidP="004C2073">
            <w:r>
              <w:t>Ženske</w:t>
            </w:r>
          </w:p>
        </w:tc>
        <w:tc>
          <w:tcPr>
            <w:tcW w:w="1872" w:type="dxa"/>
          </w:tcPr>
          <w:p w:rsidR="00821D76" w:rsidRDefault="00306DEC" w:rsidP="004C2073">
            <w:pPr>
              <w:jc w:val="center"/>
            </w:pPr>
            <w:r>
              <w:t>4,</w:t>
            </w:r>
            <w:r w:rsidR="00F20B27">
              <w:t>8</w:t>
            </w:r>
          </w:p>
        </w:tc>
      </w:tr>
    </w:tbl>
    <w:p w:rsidR="008C4FB7" w:rsidRDefault="008C4FB7" w:rsidP="00FE200C"/>
    <w:p w:rsidR="008C4FB7" w:rsidRDefault="00306DEC" w:rsidP="00162D24">
      <w:pPr>
        <w:jc w:val="both"/>
      </w:pPr>
      <w:r>
        <w:t>Histogram nam pokaže, da velika večina žensk meni, da ženske</w:t>
      </w:r>
      <w:r w:rsidR="000A24ED">
        <w:t xml:space="preserve"> naj ne ostanejo doma, da lahko imajo kariero</w:t>
      </w:r>
      <w:r>
        <w:t xml:space="preserve"> in tako lahko sklepamo, </w:t>
      </w:r>
      <w:r w:rsidR="000A24ED">
        <w:t>da so se znebile predsodkov</w:t>
      </w:r>
      <w:r>
        <w:t xml:space="preserve">. Medtem ko </w:t>
      </w:r>
      <w:r w:rsidR="002C2913">
        <w:t xml:space="preserve">moški verjamejo v ta </w:t>
      </w:r>
      <w:r w:rsidR="00ED7B7E">
        <w:t>predsodek. Verjetno</w:t>
      </w:r>
      <w:r w:rsidR="002C2913">
        <w:t xml:space="preserve"> je to</w:t>
      </w:r>
      <w:r w:rsidR="000A24ED">
        <w:t xml:space="preserve"> posledica obrambnega mehaniz</w:t>
      </w:r>
      <w:r w:rsidR="002C2913">
        <w:t>m</w:t>
      </w:r>
      <w:r w:rsidR="000A24ED">
        <w:t>a</w:t>
      </w:r>
      <w:r w:rsidR="002C2913">
        <w:t>, saj se moški s tem branijo potencialne konkurence v službi.</w:t>
      </w:r>
    </w:p>
    <w:p w:rsidR="00306DEC" w:rsidRDefault="00306DEC" w:rsidP="00FE200C"/>
    <w:p w:rsidR="00380E47" w:rsidRDefault="00380E47" w:rsidP="00FE200C"/>
    <w:p w:rsidR="008C4FB7" w:rsidRDefault="00380E47" w:rsidP="00FE200C">
      <w:r>
        <w:t>7</w:t>
      </w:r>
      <w:r w:rsidR="00306DEC">
        <w:t xml:space="preserve">. </w:t>
      </w:r>
      <w:r w:rsidR="009660DC">
        <w:t>Ženske so slabše plačane?</w:t>
      </w:r>
    </w:p>
    <w:p w:rsidR="008C4FB7" w:rsidRDefault="00AA4722" w:rsidP="00FE200C">
      <w:r>
        <w:rPr>
          <w:noProof/>
        </w:rPr>
        <w:drawing>
          <wp:inline distT="0" distB="0" distL="0" distR="0">
            <wp:extent cx="5514975" cy="23336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9660DC">
        <w:tc>
          <w:tcPr>
            <w:tcW w:w="1368" w:type="dxa"/>
          </w:tcPr>
          <w:p w:rsidR="009660DC" w:rsidRDefault="009660DC" w:rsidP="004C2073"/>
        </w:tc>
        <w:tc>
          <w:tcPr>
            <w:tcW w:w="1872" w:type="dxa"/>
          </w:tcPr>
          <w:p w:rsidR="009660DC" w:rsidRDefault="009660DC" w:rsidP="004C2073">
            <w:pPr>
              <w:jc w:val="center"/>
            </w:pPr>
            <w:r>
              <w:t>Povprečje</w:t>
            </w:r>
            <w:r w:rsidR="00D64AEA">
              <w:t xml:space="preserve"> ocen</w:t>
            </w:r>
            <w:r>
              <w:t>:</w:t>
            </w:r>
          </w:p>
        </w:tc>
      </w:tr>
      <w:tr w:rsidR="009660DC">
        <w:tc>
          <w:tcPr>
            <w:tcW w:w="1368" w:type="dxa"/>
          </w:tcPr>
          <w:p w:rsidR="009660DC" w:rsidRDefault="009660DC" w:rsidP="004C2073">
            <w:r>
              <w:t>Moški</w:t>
            </w:r>
          </w:p>
        </w:tc>
        <w:tc>
          <w:tcPr>
            <w:tcW w:w="1872" w:type="dxa"/>
          </w:tcPr>
          <w:p w:rsidR="009660DC" w:rsidRDefault="00DE771F" w:rsidP="004C2073">
            <w:pPr>
              <w:jc w:val="center"/>
            </w:pPr>
            <w:r>
              <w:t>3</w:t>
            </w:r>
          </w:p>
        </w:tc>
      </w:tr>
      <w:tr w:rsidR="009660DC">
        <w:tc>
          <w:tcPr>
            <w:tcW w:w="1368" w:type="dxa"/>
          </w:tcPr>
          <w:p w:rsidR="009660DC" w:rsidRDefault="009660DC" w:rsidP="004C2073">
            <w:r>
              <w:t>Ženske</w:t>
            </w:r>
          </w:p>
        </w:tc>
        <w:tc>
          <w:tcPr>
            <w:tcW w:w="1872" w:type="dxa"/>
          </w:tcPr>
          <w:p w:rsidR="009660DC" w:rsidRDefault="00DE771F" w:rsidP="004C2073">
            <w:pPr>
              <w:jc w:val="center"/>
            </w:pPr>
            <w:r>
              <w:t>2</w:t>
            </w:r>
            <w:r w:rsidR="00F20B27">
              <w:t>,5</w:t>
            </w:r>
          </w:p>
        </w:tc>
      </w:tr>
    </w:tbl>
    <w:p w:rsidR="009660DC" w:rsidRDefault="009660DC" w:rsidP="00FE200C"/>
    <w:p w:rsidR="008C4FB7" w:rsidRDefault="00DE771F" w:rsidP="00162D24">
      <w:pPr>
        <w:jc w:val="both"/>
      </w:pPr>
      <w:r>
        <w:t>Iz histograma vidimo, da se ženske strinjajo s tem, da s</w:t>
      </w:r>
      <w:r w:rsidR="00ED7B7E">
        <w:t>o manj plačane. Moški pa</w:t>
      </w:r>
      <w:r w:rsidR="000A24ED">
        <w:t xml:space="preserve"> se s tem ne strinjajo</w:t>
      </w:r>
      <w:r>
        <w:t xml:space="preserve">. </w:t>
      </w:r>
      <w:r w:rsidR="00ED7B7E">
        <w:t>Podatki za Slovenijo so, da so ženske za isto delo plačane 10% manj kot moški, a je v tem pogledu vzorna članica Evrope, saj je v drugih državah slabše.</w:t>
      </w:r>
    </w:p>
    <w:p w:rsidR="00DE771F" w:rsidRDefault="00DE771F" w:rsidP="00FE200C"/>
    <w:p w:rsidR="00ED7B7E" w:rsidRDefault="00ED7B7E" w:rsidP="00FE200C"/>
    <w:p w:rsidR="00DE771F" w:rsidRDefault="00380E47" w:rsidP="00FE200C">
      <w:r>
        <w:t>8</w:t>
      </w:r>
      <w:r w:rsidR="00DE771F">
        <w:t xml:space="preserve">. </w:t>
      </w:r>
      <w:r w:rsidR="00D64AEA">
        <w:t>Ženske za dosego ciljev porabijo več energije?</w:t>
      </w:r>
    </w:p>
    <w:p w:rsidR="00285EF9" w:rsidRDefault="00AA4722" w:rsidP="00FE200C">
      <w:r>
        <w:rPr>
          <w:noProof/>
        </w:rPr>
        <w:drawing>
          <wp:inline distT="0" distB="0" distL="0" distR="0">
            <wp:extent cx="5514975" cy="2333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D64AEA">
              <w:t xml:space="preserve"> ocen</w:t>
            </w:r>
            <w:r>
              <w:t>:</w:t>
            </w:r>
          </w:p>
        </w:tc>
      </w:tr>
      <w:tr w:rsidR="00285EF9">
        <w:tc>
          <w:tcPr>
            <w:tcW w:w="1368" w:type="dxa"/>
          </w:tcPr>
          <w:p w:rsidR="00285EF9" w:rsidRDefault="00285EF9" w:rsidP="004C2073">
            <w:r>
              <w:t>Moški</w:t>
            </w:r>
          </w:p>
        </w:tc>
        <w:tc>
          <w:tcPr>
            <w:tcW w:w="1872" w:type="dxa"/>
          </w:tcPr>
          <w:p w:rsidR="00285EF9" w:rsidRDefault="00F20B27" w:rsidP="004C2073">
            <w:pPr>
              <w:jc w:val="center"/>
            </w:pPr>
            <w:r>
              <w:t>3</w:t>
            </w:r>
          </w:p>
        </w:tc>
      </w:tr>
      <w:tr w:rsidR="00285EF9">
        <w:tc>
          <w:tcPr>
            <w:tcW w:w="1368" w:type="dxa"/>
          </w:tcPr>
          <w:p w:rsidR="00285EF9" w:rsidRDefault="00285EF9" w:rsidP="004C2073">
            <w:r>
              <w:t>Ženske</w:t>
            </w:r>
          </w:p>
        </w:tc>
        <w:tc>
          <w:tcPr>
            <w:tcW w:w="1872" w:type="dxa"/>
          </w:tcPr>
          <w:p w:rsidR="00285EF9" w:rsidRDefault="00460959" w:rsidP="004C2073">
            <w:pPr>
              <w:jc w:val="center"/>
            </w:pPr>
            <w:r>
              <w:t>3</w:t>
            </w:r>
          </w:p>
        </w:tc>
      </w:tr>
    </w:tbl>
    <w:p w:rsidR="008C4FB7" w:rsidRDefault="008C4FB7" w:rsidP="00FE200C"/>
    <w:p w:rsidR="00380E47" w:rsidRDefault="00D64AEA" w:rsidP="00162D24">
      <w:pPr>
        <w:jc w:val="both"/>
      </w:pPr>
      <w:r>
        <w:t>Iz histograma in povprečja ocen vidimo, da</w:t>
      </w:r>
      <w:r w:rsidR="00F20B27">
        <w:t xml:space="preserve"> oba spola mislita, da ženske</w:t>
      </w:r>
      <w:r>
        <w:t xml:space="preserve"> porabijo več energije za dosego ciljev.</w:t>
      </w:r>
    </w:p>
    <w:p w:rsidR="00380E47" w:rsidRDefault="00380E47" w:rsidP="00162D24">
      <w:pPr>
        <w:jc w:val="both"/>
      </w:pPr>
    </w:p>
    <w:p w:rsidR="00543E5C" w:rsidRDefault="00543E5C" w:rsidP="00162D24">
      <w:pPr>
        <w:jc w:val="both"/>
      </w:pPr>
    </w:p>
    <w:p w:rsidR="00543E5C" w:rsidRDefault="00543E5C" w:rsidP="00162D24">
      <w:pPr>
        <w:jc w:val="both"/>
      </w:pPr>
    </w:p>
    <w:p w:rsidR="00543E5C" w:rsidRDefault="00543E5C" w:rsidP="00162D24">
      <w:pPr>
        <w:jc w:val="both"/>
      </w:pPr>
    </w:p>
    <w:p w:rsidR="00380E47" w:rsidRDefault="00380E47" w:rsidP="00FE200C"/>
    <w:p w:rsidR="008C4FB7" w:rsidRPr="008C4FB7" w:rsidRDefault="00380E47" w:rsidP="00FE200C">
      <w:r>
        <w:t>9</w:t>
      </w:r>
      <w:r w:rsidR="001C0CA2">
        <w:t xml:space="preserve">. </w:t>
      </w:r>
      <w:r w:rsidR="00D64AEA">
        <w:t>Ženske potrebujejo več časa za učenje?</w:t>
      </w:r>
    </w:p>
    <w:p w:rsidR="008C4FB7" w:rsidRDefault="00AA4722" w:rsidP="00FE200C">
      <w:r>
        <w:rPr>
          <w:noProof/>
        </w:rPr>
        <w:drawing>
          <wp:inline distT="0" distB="0" distL="0" distR="0">
            <wp:extent cx="5514975" cy="227647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D64AEA">
              <w:t xml:space="preserve"> ocen</w:t>
            </w:r>
            <w:r>
              <w:t>:</w:t>
            </w:r>
          </w:p>
        </w:tc>
      </w:tr>
      <w:tr w:rsidR="00285EF9">
        <w:tc>
          <w:tcPr>
            <w:tcW w:w="1368" w:type="dxa"/>
          </w:tcPr>
          <w:p w:rsidR="00285EF9" w:rsidRDefault="00285EF9" w:rsidP="004C2073">
            <w:r>
              <w:t>Moški</w:t>
            </w:r>
          </w:p>
        </w:tc>
        <w:tc>
          <w:tcPr>
            <w:tcW w:w="1872" w:type="dxa"/>
          </w:tcPr>
          <w:p w:rsidR="00285EF9" w:rsidRDefault="00460959" w:rsidP="004C2073">
            <w:pPr>
              <w:jc w:val="center"/>
            </w:pPr>
            <w:r>
              <w:t>3</w:t>
            </w:r>
          </w:p>
        </w:tc>
      </w:tr>
      <w:tr w:rsidR="00285EF9">
        <w:tc>
          <w:tcPr>
            <w:tcW w:w="1368" w:type="dxa"/>
          </w:tcPr>
          <w:p w:rsidR="00285EF9" w:rsidRDefault="00285EF9" w:rsidP="004C2073">
            <w:r>
              <w:t>Ženske</w:t>
            </w:r>
          </w:p>
        </w:tc>
        <w:tc>
          <w:tcPr>
            <w:tcW w:w="1872" w:type="dxa"/>
          </w:tcPr>
          <w:p w:rsidR="00285EF9" w:rsidRDefault="00460959" w:rsidP="004C2073">
            <w:pPr>
              <w:jc w:val="center"/>
            </w:pPr>
            <w:r>
              <w:t>4,</w:t>
            </w:r>
            <w:r w:rsidR="00F20B27">
              <w:t>7</w:t>
            </w:r>
          </w:p>
        </w:tc>
      </w:tr>
    </w:tbl>
    <w:p w:rsidR="002E773B" w:rsidRDefault="002E773B" w:rsidP="002E773B">
      <w:pPr>
        <w:rPr>
          <w:sz w:val="32"/>
          <w:szCs w:val="32"/>
        </w:rPr>
      </w:pPr>
    </w:p>
    <w:p w:rsidR="002B2A19" w:rsidRDefault="00D64AEA" w:rsidP="00162D24">
      <w:pPr>
        <w:jc w:val="both"/>
      </w:pPr>
      <w:r>
        <w:t>Iz histograma je razvidno, da oba spola mislita, da ženske ne rabijo več časa za učenje kot moški.</w:t>
      </w:r>
      <w:r w:rsidR="00767B49">
        <w:t xml:space="preserve"> Predsodek o nesposobnosti žensk tukaj ni viden.</w:t>
      </w:r>
    </w:p>
    <w:p w:rsidR="00D64AEA" w:rsidRDefault="00D64AEA" w:rsidP="00162D24">
      <w:pPr>
        <w:jc w:val="both"/>
      </w:pPr>
    </w:p>
    <w:p w:rsidR="007A2A40" w:rsidRDefault="007A2A40" w:rsidP="002E773B"/>
    <w:p w:rsidR="002B2A19" w:rsidRPr="002B2A19" w:rsidRDefault="00380E47" w:rsidP="002E773B">
      <w:r>
        <w:t>10</w:t>
      </w:r>
      <w:r w:rsidR="002B2A19" w:rsidRPr="002B2A19">
        <w:t>.</w:t>
      </w:r>
      <w:r w:rsidR="00D64AEA">
        <w:t xml:space="preserve"> Ali moški napišejo boljšo seminarsko nalogo?</w:t>
      </w:r>
    </w:p>
    <w:p w:rsidR="008C4FB7" w:rsidRDefault="00AA4722" w:rsidP="00FE200C">
      <w:r>
        <w:rPr>
          <w:noProof/>
        </w:rPr>
        <w:drawing>
          <wp:inline distT="0" distB="0" distL="0" distR="0">
            <wp:extent cx="5514975" cy="22955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D64AEA">
              <w:t xml:space="preserve"> ocen</w:t>
            </w:r>
            <w:r>
              <w:t>:</w:t>
            </w:r>
          </w:p>
        </w:tc>
      </w:tr>
      <w:tr w:rsidR="00285EF9">
        <w:tc>
          <w:tcPr>
            <w:tcW w:w="1368" w:type="dxa"/>
          </w:tcPr>
          <w:p w:rsidR="00285EF9" w:rsidRDefault="00285EF9" w:rsidP="004C2073">
            <w:r>
              <w:t>Moški</w:t>
            </w:r>
          </w:p>
        </w:tc>
        <w:tc>
          <w:tcPr>
            <w:tcW w:w="1872" w:type="dxa"/>
          </w:tcPr>
          <w:p w:rsidR="00285EF9" w:rsidRDefault="00460959" w:rsidP="004C2073">
            <w:pPr>
              <w:jc w:val="center"/>
            </w:pPr>
            <w:r>
              <w:t>3,</w:t>
            </w:r>
            <w:r w:rsidR="00767B49">
              <w:t>6</w:t>
            </w:r>
          </w:p>
        </w:tc>
      </w:tr>
      <w:tr w:rsidR="00285EF9">
        <w:tc>
          <w:tcPr>
            <w:tcW w:w="1368" w:type="dxa"/>
          </w:tcPr>
          <w:p w:rsidR="00285EF9" w:rsidRDefault="00285EF9" w:rsidP="004C2073">
            <w:r>
              <w:t>Ženske</w:t>
            </w:r>
          </w:p>
        </w:tc>
        <w:tc>
          <w:tcPr>
            <w:tcW w:w="1872" w:type="dxa"/>
          </w:tcPr>
          <w:p w:rsidR="00285EF9" w:rsidRDefault="00460959" w:rsidP="004C2073">
            <w:pPr>
              <w:jc w:val="center"/>
            </w:pPr>
            <w:r>
              <w:t>4,</w:t>
            </w:r>
            <w:r w:rsidR="00767B49">
              <w:t>5</w:t>
            </w:r>
          </w:p>
        </w:tc>
      </w:tr>
    </w:tbl>
    <w:p w:rsidR="00285EF9" w:rsidRDefault="00285EF9" w:rsidP="00FE200C"/>
    <w:p w:rsidR="00D64AEA" w:rsidRDefault="00A06DC3" w:rsidP="00162D24">
      <w:pPr>
        <w:jc w:val="both"/>
      </w:pPr>
      <w:r>
        <w:t>Histogram nam pove, da ženske mislijo, da moški ne napišejo boljše seminarske nal</w:t>
      </w:r>
      <w:r w:rsidR="000A24ED">
        <w:t>oge.</w:t>
      </w:r>
      <w:r>
        <w:t xml:space="preserve"> </w:t>
      </w:r>
    </w:p>
    <w:p w:rsidR="00380E47" w:rsidRDefault="00380E47" w:rsidP="00162D24">
      <w:pPr>
        <w:jc w:val="both"/>
      </w:pPr>
    </w:p>
    <w:p w:rsidR="00380E47" w:rsidRDefault="00380E47" w:rsidP="00FE200C"/>
    <w:p w:rsidR="00380E47" w:rsidRDefault="00380E47" w:rsidP="00FE200C"/>
    <w:p w:rsidR="00380E47" w:rsidRDefault="00162D24" w:rsidP="00162D24">
      <w:pPr>
        <w:tabs>
          <w:tab w:val="left" w:pos="5580"/>
        </w:tabs>
      </w:pPr>
      <w:r>
        <w:tab/>
      </w:r>
    </w:p>
    <w:p w:rsidR="00380E47" w:rsidRDefault="00380E47" w:rsidP="00FE200C"/>
    <w:p w:rsidR="00380E47" w:rsidRDefault="00380E47" w:rsidP="00FE200C"/>
    <w:p w:rsidR="00380E47" w:rsidRDefault="00380E47" w:rsidP="00FE200C"/>
    <w:p w:rsidR="000763E1" w:rsidRDefault="000763E1" w:rsidP="00FE200C"/>
    <w:p w:rsidR="008C4FB7" w:rsidRDefault="00380E47" w:rsidP="00FE200C">
      <w:r>
        <w:t>11</w:t>
      </w:r>
      <w:r w:rsidR="001C0CA2">
        <w:t xml:space="preserve">. </w:t>
      </w:r>
      <w:r w:rsidR="00A06DC3">
        <w:t>Ženske ne znajo menjati žarnic?</w:t>
      </w:r>
    </w:p>
    <w:p w:rsidR="002E773B" w:rsidRDefault="00AA4722" w:rsidP="00FE200C">
      <w:r>
        <w:rPr>
          <w:noProof/>
        </w:rPr>
        <w:drawing>
          <wp:inline distT="0" distB="0" distL="0" distR="0">
            <wp:extent cx="5514975" cy="23336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A06DC3">
              <w:t xml:space="preserve"> ocen</w:t>
            </w:r>
            <w:r>
              <w:t>:</w:t>
            </w:r>
          </w:p>
        </w:tc>
      </w:tr>
      <w:tr w:rsidR="00285EF9">
        <w:tc>
          <w:tcPr>
            <w:tcW w:w="1368" w:type="dxa"/>
          </w:tcPr>
          <w:p w:rsidR="00285EF9" w:rsidRDefault="00285EF9" w:rsidP="004C2073">
            <w:r>
              <w:t>Moški</w:t>
            </w:r>
          </w:p>
        </w:tc>
        <w:tc>
          <w:tcPr>
            <w:tcW w:w="1872" w:type="dxa"/>
          </w:tcPr>
          <w:p w:rsidR="00285EF9" w:rsidRDefault="00460959" w:rsidP="004C2073">
            <w:pPr>
              <w:jc w:val="center"/>
            </w:pPr>
            <w:r>
              <w:t>3</w:t>
            </w:r>
          </w:p>
        </w:tc>
      </w:tr>
      <w:tr w:rsidR="00285EF9">
        <w:tc>
          <w:tcPr>
            <w:tcW w:w="1368" w:type="dxa"/>
          </w:tcPr>
          <w:p w:rsidR="00285EF9" w:rsidRDefault="00285EF9" w:rsidP="004C2073">
            <w:r>
              <w:t>Ženske</w:t>
            </w:r>
          </w:p>
        </w:tc>
        <w:tc>
          <w:tcPr>
            <w:tcW w:w="1872" w:type="dxa"/>
          </w:tcPr>
          <w:p w:rsidR="00285EF9" w:rsidRDefault="00460959" w:rsidP="004C2073">
            <w:pPr>
              <w:jc w:val="center"/>
            </w:pPr>
            <w:r>
              <w:t>4,</w:t>
            </w:r>
            <w:r w:rsidR="001F10B5">
              <w:t>3</w:t>
            </w:r>
          </w:p>
        </w:tc>
      </w:tr>
    </w:tbl>
    <w:p w:rsidR="00285EF9" w:rsidRDefault="00285EF9" w:rsidP="00FE200C"/>
    <w:p w:rsidR="00A06DC3" w:rsidRDefault="00A06DC3" w:rsidP="00717693">
      <w:pPr>
        <w:jc w:val="both"/>
      </w:pPr>
      <w:r>
        <w:t>Iz histograma vidimo, da</w:t>
      </w:r>
      <w:r w:rsidR="00952E42">
        <w:t xml:space="preserve"> so ženske vse bolj prepričane</w:t>
      </w:r>
      <w:r>
        <w:t xml:space="preserve"> o svojih sposobnosti, saj večina trdi, da trditev: ženske ne znajo menjati žarnic ne drži.</w:t>
      </w:r>
      <w:r w:rsidR="00952E42">
        <w:t xml:space="preserve"> Moški so neodločeni</w:t>
      </w:r>
      <w:r>
        <w:t>.</w:t>
      </w:r>
      <w:r w:rsidR="00152F0D">
        <w:t xml:space="preserve"> Stereotip o tehničnih sposobnostih žensk je še vedno prisoten, saj so moški zanemarili individualnost.</w:t>
      </w:r>
    </w:p>
    <w:p w:rsidR="00A06DC3" w:rsidRDefault="00A06DC3" w:rsidP="00FE200C"/>
    <w:p w:rsidR="006673E4" w:rsidRDefault="006673E4" w:rsidP="00FE200C"/>
    <w:p w:rsidR="001C0CA2" w:rsidRDefault="00380E47" w:rsidP="00FE200C">
      <w:r>
        <w:t>12</w:t>
      </w:r>
      <w:r w:rsidR="001C0CA2">
        <w:t xml:space="preserve">. </w:t>
      </w:r>
      <w:r w:rsidR="00A06DC3">
        <w:t>Ženske so odvisno od moških.</w:t>
      </w:r>
    </w:p>
    <w:p w:rsidR="002E773B" w:rsidRDefault="00AA4722" w:rsidP="00FE200C">
      <w:r>
        <w:rPr>
          <w:noProof/>
        </w:rPr>
        <w:drawing>
          <wp:inline distT="0" distB="0" distL="0" distR="0">
            <wp:extent cx="5514975" cy="233362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A06DC3">
              <w:t xml:space="preserve"> ocen</w:t>
            </w:r>
            <w:r>
              <w:t>:</w:t>
            </w:r>
          </w:p>
        </w:tc>
      </w:tr>
      <w:tr w:rsidR="00285EF9">
        <w:tc>
          <w:tcPr>
            <w:tcW w:w="1368" w:type="dxa"/>
          </w:tcPr>
          <w:p w:rsidR="00285EF9" w:rsidRDefault="00285EF9" w:rsidP="004C2073">
            <w:r>
              <w:t>Moški</w:t>
            </w:r>
          </w:p>
        </w:tc>
        <w:tc>
          <w:tcPr>
            <w:tcW w:w="1872" w:type="dxa"/>
          </w:tcPr>
          <w:p w:rsidR="00285EF9" w:rsidRDefault="00460959" w:rsidP="004C2073">
            <w:pPr>
              <w:jc w:val="center"/>
            </w:pPr>
            <w:r>
              <w:t>3</w:t>
            </w:r>
          </w:p>
        </w:tc>
      </w:tr>
      <w:tr w:rsidR="00285EF9">
        <w:tc>
          <w:tcPr>
            <w:tcW w:w="1368" w:type="dxa"/>
          </w:tcPr>
          <w:p w:rsidR="00285EF9" w:rsidRDefault="00285EF9" w:rsidP="004C2073">
            <w:r>
              <w:t>Ženske</w:t>
            </w:r>
          </w:p>
        </w:tc>
        <w:tc>
          <w:tcPr>
            <w:tcW w:w="1872" w:type="dxa"/>
          </w:tcPr>
          <w:p w:rsidR="00285EF9" w:rsidRDefault="00460959" w:rsidP="004C2073">
            <w:pPr>
              <w:jc w:val="center"/>
            </w:pPr>
            <w:r>
              <w:t>4</w:t>
            </w:r>
          </w:p>
        </w:tc>
      </w:tr>
    </w:tbl>
    <w:p w:rsidR="00285EF9" w:rsidRDefault="00285EF9" w:rsidP="00FE200C"/>
    <w:p w:rsidR="00380E47" w:rsidRDefault="006673E4" w:rsidP="00717693">
      <w:pPr>
        <w:jc w:val="both"/>
      </w:pPr>
      <w:r>
        <w:t>Iz histograma vidimo, da ženske niso odvisne od moških. Razvidno je, da se ženske želijo osamosvojiti in ne potrebujejo moške pomoči</w:t>
      </w:r>
      <w:r w:rsidR="00952E42">
        <w:t>. Medtem ko bi moški želeli</w:t>
      </w:r>
      <w:r>
        <w:t>, da bi bile ženske odvisne od njih in bi si tako večali svoj ego.</w:t>
      </w:r>
      <w:r w:rsidR="00152F0D">
        <w:t xml:space="preserve"> </w:t>
      </w:r>
      <w:r w:rsidR="00952E42">
        <w:t>V</w:t>
      </w:r>
      <w:r w:rsidR="00152F0D">
        <w:t xml:space="preserve">iden </w:t>
      </w:r>
      <w:r w:rsidR="00952E42">
        <w:t xml:space="preserve">je </w:t>
      </w:r>
      <w:r w:rsidR="00152F0D">
        <w:t>vzorec obrambnega mehanizma, saj se moški bojijo, da bi postali neuporabni.</w:t>
      </w:r>
    </w:p>
    <w:p w:rsidR="00380E47" w:rsidRDefault="00380E47" w:rsidP="00FE200C"/>
    <w:p w:rsidR="001F566B" w:rsidRDefault="001F566B" w:rsidP="00FE200C"/>
    <w:p w:rsidR="001F566B" w:rsidRDefault="001F566B" w:rsidP="00FE200C"/>
    <w:p w:rsidR="00285EF9" w:rsidRDefault="00380E47" w:rsidP="00FE200C">
      <w:r>
        <w:t>13</w:t>
      </w:r>
      <w:r w:rsidR="001C0CA2">
        <w:t xml:space="preserve">. </w:t>
      </w:r>
      <w:r w:rsidR="006673E4">
        <w:t>Avtomobilske nesreče se dogajajo zaradi žensk?</w:t>
      </w:r>
    </w:p>
    <w:p w:rsidR="00285EF9" w:rsidRDefault="00AA4722" w:rsidP="00FE200C">
      <w:r>
        <w:rPr>
          <w:noProof/>
        </w:rPr>
        <w:drawing>
          <wp:inline distT="0" distB="0" distL="0" distR="0">
            <wp:extent cx="5514975" cy="233362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3242AA">
              <w:t xml:space="preserve"> ocen</w:t>
            </w:r>
            <w:r>
              <w:t>:</w:t>
            </w:r>
          </w:p>
        </w:tc>
      </w:tr>
      <w:tr w:rsidR="00285EF9">
        <w:tc>
          <w:tcPr>
            <w:tcW w:w="1368" w:type="dxa"/>
          </w:tcPr>
          <w:p w:rsidR="00285EF9" w:rsidRDefault="00285EF9" w:rsidP="004C2073">
            <w:r>
              <w:t>Moški</w:t>
            </w:r>
          </w:p>
        </w:tc>
        <w:tc>
          <w:tcPr>
            <w:tcW w:w="1872" w:type="dxa"/>
          </w:tcPr>
          <w:p w:rsidR="00285EF9" w:rsidRDefault="00460959" w:rsidP="004C2073">
            <w:pPr>
              <w:jc w:val="center"/>
            </w:pPr>
            <w:r>
              <w:t>3,</w:t>
            </w:r>
            <w:r w:rsidR="00935ECF">
              <w:t>8</w:t>
            </w:r>
          </w:p>
        </w:tc>
      </w:tr>
      <w:tr w:rsidR="00285EF9">
        <w:tc>
          <w:tcPr>
            <w:tcW w:w="1368" w:type="dxa"/>
          </w:tcPr>
          <w:p w:rsidR="00285EF9" w:rsidRDefault="00285EF9" w:rsidP="004C2073">
            <w:r>
              <w:t>Ženske</w:t>
            </w:r>
          </w:p>
        </w:tc>
        <w:tc>
          <w:tcPr>
            <w:tcW w:w="1872" w:type="dxa"/>
          </w:tcPr>
          <w:p w:rsidR="00285EF9" w:rsidRDefault="00935ECF" w:rsidP="004C2073">
            <w:pPr>
              <w:jc w:val="center"/>
            </w:pPr>
            <w:r>
              <w:t>4</w:t>
            </w:r>
          </w:p>
        </w:tc>
      </w:tr>
    </w:tbl>
    <w:p w:rsidR="00285EF9" w:rsidRDefault="00285EF9" w:rsidP="00FE200C"/>
    <w:p w:rsidR="006673E4" w:rsidRDefault="006673E4" w:rsidP="00717693">
      <w:pPr>
        <w:jc w:val="both"/>
      </w:pPr>
      <w:r>
        <w:t xml:space="preserve">V primeru avtomobilskih nesreč </w:t>
      </w:r>
      <w:r w:rsidR="0013445E">
        <w:t>je razvidno,</w:t>
      </w:r>
      <w:r>
        <w:t xml:space="preserve"> da oba spola mislita, da </w:t>
      </w:r>
      <w:r w:rsidR="0013445E">
        <w:t>ženske niso povzročiteljice avtomobilskih nesreč</w:t>
      </w:r>
      <w:r w:rsidR="00935ECF">
        <w:t>. Mogoče je njihova krivda,</w:t>
      </w:r>
      <w:r w:rsidR="0013445E">
        <w:t xml:space="preserve"> </w:t>
      </w:r>
      <w:r w:rsidR="00935ECF">
        <w:t>da sedijo za volanom, mogoče pa</w:t>
      </w:r>
      <w:r>
        <w:t xml:space="preserve"> ta</w:t>
      </w:r>
      <w:r w:rsidR="00935ECF">
        <w:t>,</w:t>
      </w:r>
      <w:r>
        <w:t xml:space="preserve"> da se sprehajajo po cesti in moški namesto ceste gledajo njih.</w:t>
      </w:r>
      <w:r w:rsidR="00EB5ECA">
        <w:t xml:space="preserve"> Stereotip o tem, da so ženske sla</w:t>
      </w:r>
      <w:r w:rsidR="00C66CCA">
        <w:t xml:space="preserve">bše voznice, pri moških in ženskah </w:t>
      </w:r>
      <w:r w:rsidR="00BE120A">
        <w:t>ne</w:t>
      </w:r>
      <w:r w:rsidR="00C66CCA">
        <w:t xml:space="preserve"> drži.</w:t>
      </w:r>
    </w:p>
    <w:p w:rsidR="006673E4" w:rsidRDefault="006673E4" w:rsidP="00FE200C"/>
    <w:p w:rsidR="006673E4" w:rsidRDefault="006673E4" w:rsidP="00FE200C"/>
    <w:p w:rsidR="00285EF9" w:rsidRDefault="00380E47" w:rsidP="00FE200C">
      <w:r>
        <w:t>14</w:t>
      </w:r>
      <w:r w:rsidR="001C0CA2">
        <w:t xml:space="preserve">. </w:t>
      </w:r>
      <w:r w:rsidR="006673E4">
        <w:t>Ženske so slabše v politiki?</w:t>
      </w:r>
    </w:p>
    <w:p w:rsidR="00285EF9" w:rsidRDefault="00AA4722" w:rsidP="00FE200C">
      <w:r>
        <w:rPr>
          <w:noProof/>
        </w:rPr>
        <w:drawing>
          <wp:inline distT="0" distB="0" distL="0" distR="0">
            <wp:extent cx="5514975" cy="233362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72"/>
      </w:tblGrid>
      <w:tr w:rsidR="00285EF9">
        <w:tc>
          <w:tcPr>
            <w:tcW w:w="1368" w:type="dxa"/>
          </w:tcPr>
          <w:p w:rsidR="00285EF9" w:rsidRDefault="00285EF9" w:rsidP="004C2073"/>
        </w:tc>
        <w:tc>
          <w:tcPr>
            <w:tcW w:w="1872" w:type="dxa"/>
          </w:tcPr>
          <w:p w:rsidR="00285EF9" w:rsidRDefault="00285EF9" w:rsidP="004C2073">
            <w:pPr>
              <w:jc w:val="center"/>
            </w:pPr>
            <w:r>
              <w:t>Povprečje</w:t>
            </w:r>
            <w:r w:rsidR="003242AA">
              <w:t xml:space="preserve"> ocen</w:t>
            </w:r>
            <w:r>
              <w:t>:</w:t>
            </w:r>
          </w:p>
        </w:tc>
      </w:tr>
      <w:tr w:rsidR="00285EF9">
        <w:tc>
          <w:tcPr>
            <w:tcW w:w="1368" w:type="dxa"/>
          </w:tcPr>
          <w:p w:rsidR="00285EF9" w:rsidRDefault="00285EF9" w:rsidP="004C2073">
            <w:r>
              <w:t>Moški</w:t>
            </w:r>
          </w:p>
        </w:tc>
        <w:tc>
          <w:tcPr>
            <w:tcW w:w="1872" w:type="dxa"/>
          </w:tcPr>
          <w:p w:rsidR="00285EF9" w:rsidRDefault="00173663" w:rsidP="004C2073">
            <w:pPr>
              <w:jc w:val="center"/>
            </w:pPr>
            <w:r>
              <w:t>3</w:t>
            </w:r>
          </w:p>
        </w:tc>
      </w:tr>
      <w:tr w:rsidR="00285EF9">
        <w:tc>
          <w:tcPr>
            <w:tcW w:w="1368" w:type="dxa"/>
          </w:tcPr>
          <w:p w:rsidR="00285EF9" w:rsidRDefault="00285EF9" w:rsidP="004C2073">
            <w:r>
              <w:t>Ženske</w:t>
            </w:r>
          </w:p>
        </w:tc>
        <w:tc>
          <w:tcPr>
            <w:tcW w:w="1872" w:type="dxa"/>
          </w:tcPr>
          <w:p w:rsidR="00285EF9" w:rsidRDefault="00460959" w:rsidP="004C2073">
            <w:pPr>
              <w:jc w:val="center"/>
            </w:pPr>
            <w:r>
              <w:t>4</w:t>
            </w:r>
          </w:p>
        </w:tc>
      </w:tr>
    </w:tbl>
    <w:p w:rsidR="00285EF9" w:rsidRDefault="00285EF9" w:rsidP="00FE200C"/>
    <w:p w:rsidR="00380E47" w:rsidRDefault="003242AA" w:rsidP="00F442B3">
      <w:pPr>
        <w:jc w:val="both"/>
      </w:pPr>
      <w:r>
        <w:t>Iz histograma vidimo, da ženske mislijo, da niso slabše v politiki in da bi prav tako uspe</w:t>
      </w:r>
      <w:r w:rsidR="00A018E9">
        <w:t>le. Moška</w:t>
      </w:r>
      <w:r>
        <w:t xml:space="preserve"> povprečna ocena je 3.</w:t>
      </w:r>
      <w:r w:rsidR="00C66CCA">
        <w:t xml:space="preserve"> Moški nimajo občutka krivde, saj so si ustvarili predsodek, da so ženske manj sposobne.</w:t>
      </w:r>
    </w:p>
    <w:p w:rsidR="00380E47" w:rsidRDefault="00380E47" w:rsidP="00F442B3">
      <w:pPr>
        <w:jc w:val="both"/>
      </w:pPr>
    </w:p>
    <w:p w:rsidR="00380E47" w:rsidRDefault="00380E47" w:rsidP="00FE200C"/>
    <w:p w:rsidR="006673E4" w:rsidRDefault="006673E4" w:rsidP="00FE200C"/>
    <w:p w:rsidR="00285EF9" w:rsidRDefault="00E34FFB" w:rsidP="00FE200C">
      <w:r>
        <w:t>15</w:t>
      </w:r>
      <w:r w:rsidR="00380E47">
        <w:t xml:space="preserve">. </w:t>
      </w:r>
      <w:r w:rsidR="003242AA">
        <w:t>Ženske niso tehnični tip?</w:t>
      </w:r>
    </w:p>
    <w:p w:rsidR="00380E47" w:rsidRDefault="00AA4722" w:rsidP="00380E47">
      <w:r>
        <w:rPr>
          <w:noProof/>
        </w:rPr>
        <w:drawing>
          <wp:inline distT="0" distB="0" distL="0" distR="0">
            <wp:extent cx="5514975" cy="2333625"/>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0" w:type="auto"/>
        <w:tblLayout w:type="fixed"/>
        <w:tblCellMar>
          <w:left w:w="0" w:type="dxa"/>
          <w:right w:w="0" w:type="dxa"/>
        </w:tblCellMar>
        <w:tblLook w:val="0000" w:firstRow="0" w:lastRow="0" w:firstColumn="0" w:lastColumn="0" w:noHBand="0" w:noVBand="0"/>
      </w:tblPr>
      <w:tblGrid>
        <w:gridCol w:w="360"/>
        <w:gridCol w:w="360"/>
      </w:tblGrid>
      <w:tr w:rsidR="008A4F57">
        <w:tc>
          <w:tcPr>
            <w:tcW w:w="360" w:type="dxa"/>
          </w:tcPr>
          <w:p w:rsidR="00380E47" w:rsidRDefault="00380E47" w:rsidP="004C2073"/>
        </w:tc>
        <w:tc>
          <w:tcPr>
            <w:tcW w:w="360" w:type="dxa"/>
          </w:tcPr>
          <w:p w:rsidR="00380E47" w:rsidRDefault="00380E47" w:rsidP="004C2073">
            <w:pPr>
              <w:jc w:val="center"/>
            </w:pPr>
            <w:r>
              <w:t>Povprečje</w:t>
            </w:r>
            <w:r w:rsidR="003242AA">
              <w:t xml:space="preserve"> ocen</w:t>
            </w:r>
            <w:r>
              <w:t>:</w:t>
            </w:r>
          </w:p>
        </w:tc>
      </w:tr>
    </w:tbl>
    <w:p w:rsidR="008A4F57" w:rsidRDefault="008A4F57"/>
    <w:tbl>
      <w:tblPr>
        <w:tblW w:w="0" w:type="auto"/>
        <w:tblLayout w:type="fixed"/>
        <w:tblCellMar>
          <w:left w:w="0" w:type="dxa"/>
          <w:right w:w="0" w:type="dxa"/>
        </w:tblCellMar>
        <w:tblLook w:val="0000" w:firstRow="0" w:lastRow="0" w:firstColumn="0" w:lastColumn="0" w:noHBand="0" w:noVBand="0"/>
      </w:tblPr>
      <w:tblGrid>
        <w:gridCol w:w="360"/>
        <w:gridCol w:w="360"/>
      </w:tblGrid>
      <w:tr w:rsidR="008A4F57">
        <w:tc>
          <w:tcPr>
            <w:tcW w:w="360" w:type="dxa"/>
          </w:tcPr>
          <w:p w:rsidR="00380E47" w:rsidRDefault="00380E47" w:rsidP="004C2073">
            <w:r>
              <w:t>Moški</w:t>
            </w:r>
          </w:p>
        </w:tc>
        <w:tc>
          <w:tcPr>
            <w:tcW w:w="360" w:type="dxa"/>
          </w:tcPr>
          <w:p w:rsidR="00380E47" w:rsidRDefault="00D20A94" w:rsidP="004C2073">
            <w:pPr>
              <w:jc w:val="center"/>
            </w:pPr>
            <w:r>
              <w:t>2,3</w:t>
            </w:r>
          </w:p>
        </w:tc>
      </w:tr>
    </w:tbl>
    <w:p w:rsidR="008A4F57" w:rsidRDefault="008A4F57"/>
    <w:tbl>
      <w:tblPr>
        <w:tblW w:w="0" w:type="auto"/>
        <w:tblLayout w:type="fixed"/>
        <w:tblCellMar>
          <w:left w:w="0" w:type="dxa"/>
          <w:right w:w="0" w:type="dxa"/>
        </w:tblCellMar>
        <w:tblLook w:val="0000" w:firstRow="0" w:lastRow="0" w:firstColumn="0" w:lastColumn="0" w:noHBand="0" w:noVBand="0"/>
      </w:tblPr>
      <w:tblGrid>
        <w:gridCol w:w="360"/>
        <w:gridCol w:w="360"/>
      </w:tblGrid>
      <w:tr w:rsidR="008A4F57">
        <w:tc>
          <w:tcPr>
            <w:tcW w:w="360" w:type="dxa"/>
          </w:tcPr>
          <w:p w:rsidR="00380E47" w:rsidRDefault="00380E47" w:rsidP="004C2073">
            <w:r>
              <w:t>Ženske</w:t>
            </w:r>
          </w:p>
        </w:tc>
        <w:tc>
          <w:tcPr>
            <w:tcW w:w="360" w:type="dxa"/>
          </w:tcPr>
          <w:p w:rsidR="00380E47" w:rsidRDefault="00D20A94" w:rsidP="004C2073">
            <w:pPr>
              <w:jc w:val="center"/>
            </w:pPr>
            <w:r>
              <w:t>3,</w:t>
            </w:r>
            <w:r w:rsidR="00A06992">
              <w:t>7</w:t>
            </w:r>
          </w:p>
        </w:tc>
      </w:tr>
    </w:tbl>
    <w:p w:rsidR="008A4F57" w:rsidRDefault="008A4F57">
      <w:pPr>
        <w:pBdr>
          <w:right w:val="basicWhiteSquares" w:sz="28" w:space="30" w:color="auto" w:frame="1"/>
        </w:pBdr>
        <w:suppressOverlap/>
      </w:pPr>
    </w:p>
    <w:p w:rsidR="00FD0FA9" w:rsidRDefault="00C94A45" w:rsidP="00D70F63">
      <w:pPr>
        <w:jc w:val="both"/>
      </w:pPr>
      <w:r>
        <w:t>Iz histograma je razvidno, da so moški prepričani, da ženske niso tehnični tip. Ženske pa so bolj prepričane vase in trdijo, da so.</w:t>
      </w:r>
      <w:r w:rsidR="00FD0FA9" w:rsidRPr="00FD0FA9">
        <w:t xml:space="preserve"> </w:t>
      </w:r>
      <w:r w:rsidR="00FD0FA9">
        <w:t>Stereotip o tehničnih sposobnostih žensk je še vedno pr</w:t>
      </w:r>
      <w:r w:rsidR="005E76B6">
        <w:t>i</w:t>
      </w:r>
      <w:r w:rsidR="00FD0FA9">
        <w:t>soten, saj so moški zanemarili individualnost in s tem ekstremne primere.</w:t>
      </w:r>
    </w:p>
    <w:p w:rsidR="00285EF9" w:rsidRDefault="00285EF9" w:rsidP="00FE200C"/>
    <w:p w:rsidR="005E76B6" w:rsidRDefault="005E76B6" w:rsidP="00FE200C"/>
    <w:p w:rsidR="00F20B27" w:rsidRDefault="00D70F63" w:rsidP="00503C06">
      <w:pPr>
        <w:pStyle w:val="Heading1"/>
        <w:numPr>
          <w:ilvl w:val="0"/>
          <w:numId w:val="0"/>
        </w:numPr>
        <w:rPr>
          <w:szCs w:val="28"/>
        </w:rPr>
      </w:pPr>
      <w:bookmarkStart w:id="111" w:name="_Toc133563458"/>
      <w:bookmarkStart w:id="112" w:name="_Toc133564243"/>
      <w:bookmarkStart w:id="113" w:name="_Toc133564578"/>
      <w:bookmarkStart w:id="114" w:name="_Toc133564811"/>
      <w:bookmarkStart w:id="115" w:name="_Toc133564940"/>
      <w:r>
        <w:rPr>
          <w:szCs w:val="28"/>
        </w:rPr>
        <w:t>8</w:t>
      </w:r>
      <w:r w:rsidR="00F20B27">
        <w:rPr>
          <w:szCs w:val="28"/>
        </w:rPr>
        <w:t>. SKLEP</w:t>
      </w:r>
      <w:bookmarkEnd w:id="111"/>
      <w:bookmarkEnd w:id="112"/>
      <w:bookmarkEnd w:id="113"/>
      <w:bookmarkEnd w:id="114"/>
      <w:bookmarkEnd w:id="115"/>
    </w:p>
    <w:p w:rsidR="00F20B27" w:rsidRDefault="00F20B27" w:rsidP="00FE200C">
      <w:pPr>
        <w:rPr>
          <w:b/>
          <w:i/>
          <w:sz w:val="28"/>
          <w:szCs w:val="28"/>
        </w:rPr>
      </w:pPr>
    </w:p>
    <w:p w:rsidR="00F20B27" w:rsidRDefault="00274BF1" w:rsidP="00D70F63">
      <w:pPr>
        <w:jc w:val="both"/>
        <w:rPr>
          <w:b/>
          <w:i/>
          <w:sz w:val="28"/>
          <w:szCs w:val="28"/>
        </w:rPr>
      </w:pPr>
      <w:r>
        <w:t>Sklep seminarske naloge je, da so stereotipi in predsodki še vedno prisotni, nekateri manj, dr</w:t>
      </w:r>
      <w:r w:rsidR="0045668B">
        <w:t>ugi bolj, noben pa ni popolnoma izginil</w:t>
      </w:r>
      <w:r>
        <w:t xml:space="preserve">. Pri anketiranih gimnazijcih je najbolj prisoten </w:t>
      </w:r>
      <w:r w:rsidR="005D298C">
        <w:t>predsodek o ženskah kot slabih voznicah. Zelo velik odstotek se strinja tudi s tem, da ženske niso tehnični tip.</w:t>
      </w:r>
      <w:r w:rsidR="004F1011">
        <w:t xml:space="preserve"> Seveda pa ostajajo razlike pri obkroževanju med moškimi in ženskami. Ženske so vse bolj odločne o svojih sposobnostih, moški pa ne. Noben predsodek al</w:t>
      </w:r>
      <w:r w:rsidR="0045668B">
        <w:t>i stereotip</w:t>
      </w:r>
      <w:r w:rsidR="004F1011">
        <w:t xml:space="preserve"> ne bo izginil zaradi odpornosti, ne glede na dokaze, ki bodo trdili nasprotno.</w:t>
      </w:r>
    </w:p>
    <w:p w:rsidR="00F20B27" w:rsidRDefault="00F20B27" w:rsidP="00FE200C">
      <w:pPr>
        <w:rPr>
          <w:b/>
          <w:i/>
          <w:sz w:val="28"/>
          <w:szCs w:val="28"/>
        </w:rPr>
      </w:pPr>
    </w:p>
    <w:p w:rsidR="008F2E70" w:rsidRPr="005E76B6" w:rsidRDefault="005E76B6" w:rsidP="00503C06">
      <w:pPr>
        <w:pStyle w:val="Heading1"/>
        <w:numPr>
          <w:ilvl w:val="0"/>
          <w:numId w:val="0"/>
        </w:numPr>
      </w:pPr>
      <w:bookmarkStart w:id="116" w:name="_Toc133563459"/>
      <w:bookmarkStart w:id="117" w:name="_Toc133564244"/>
      <w:bookmarkStart w:id="118" w:name="_Toc133564579"/>
      <w:bookmarkStart w:id="119" w:name="_Toc133564812"/>
      <w:bookmarkStart w:id="120" w:name="_Toc133564941"/>
      <w:r w:rsidRPr="005E76B6">
        <w:t>9. LITERATURA</w:t>
      </w:r>
      <w:bookmarkEnd w:id="116"/>
      <w:bookmarkEnd w:id="117"/>
      <w:bookmarkEnd w:id="118"/>
      <w:bookmarkEnd w:id="119"/>
      <w:bookmarkEnd w:id="120"/>
      <w:r w:rsidRPr="005E76B6">
        <w:t xml:space="preserve"> </w:t>
      </w:r>
    </w:p>
    <w:p w:rsidR="005E76B6" w:rsidRPr="00325212" w:rsidRDefault="005E76B6" w:rsidP="00FE200C">
      <w:pPr>
        <w:rPr>
          <w:b/>
          <w:i/>
          <w:sz w:val="28"/>
          <w:szCs w:val="28"/>
        </w:rPr>
      </w:pPr>
    </w:p>
    <w:p w:rsidR="008F2E70" w:rsidRDefault="008F2E70" w:rsidP="00FE200C">
      <w:r>
        <w:t>JANEK MUSEK: Znanstvena podoba osebnosti</w:t>
      </w:r>
    </w:p>
    <w:p w:rsidR="008F2E70" w:rsidRPr="000F316C" w:rsidRDefault="008F2E70" w:rsidP="00FE200C">
      <w:r>
        <w:t>NICKY HAYES, SUE ORRELL: Psihologija</w:t>
      </w:r>
    </w:p>
    <w:sectPr w:rsidR="008F2E70" w:rsidRPr="000F316C" w:rsidSect="005E76B6">
      <w:footerReference w:type="even" r:id="rId23"/>
      <w:footerReference w:type="default" r:id="rId24"/>
      <w:pgSz w:w="11906" w:h="16838"/>
      <w:pgMar w:top="1417" w:right="1417" w:bottom="1417" w:left="1417" w:header="708" w:footer="1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0F" w:rsidRDefault="005B570F">
      <w:r>
        <w:separator/>
      </w:r>
    </w:p>
  </w:endnote>
  <w:endnote w:type="continuationSeparator" w:id="0">
    <w:p w:rsidR="005B570F" w:rsidRDefault="005B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14" w:rsidRDefault="00314D14" w:rsidP="004E7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D14" w:rsidRDefault="00314D14" w:rsidP="00F50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6B6" w:rsidRDefault="005E76B6" w:rsidP="005E76B6">
    <w:pPr>
      <w:pStyle w:val="Footer"/>
      <w:pBdr>
        <w:bottom w:val="single" w:sz="4" w:space="1" w:color="auto"/>
      </w:pBdr>
    </w:pPr>
    <w:r>
      <w:tab/>
    </w:r>
    <w:r>
      <w:tab/>
    </w:r>
  </w:p>
  <w:p w:rsidR="00314D14" w:rsidRPr="005E76B6" w:rsidRDefault="005E76B6" w:rsidP="005E76B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A4F5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4F57">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0F" w:rsidRDefault="005B570F">
      <w:r>
        <w:separator/>
      </w:r>
    </w:p>
  </w:footnote>
  <w:footnote w:type="continuationSeparator" w:id="0">
    <w:p w:rsidR="005B570F" w:rsidRDefault="005B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7DA"/>
    <w:multiLevelType w:val="hybridMultilevel"/>
    <w:tmpl w:val="79B0B44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694"/>
    <w:multiLevelType w:val="multilevel"/>
    <w:tmpl w:val="8684EE28"/>
    <w:lvl w:ilvl="0">
      <w:start w:val="2"/>
      <w:numFmt w:val="decimal"/>
      <w:lvlText w:val="%1.3"/>
      <w:lvlJc w:val="left"/>
      <w:pPr>
        <w:tabs>
          <w:tab w:val="num" w:pos="432"/>
        </w:tabs>
        <w:ind w:left="432" w:hanging="432"/>
      </w:pPr>
      <w:rPr>
        <w:rFonts w:hint="default"/>
      </w:rPr>
    </w:lvl>
    <w:lvl w:ilvl="1">
      <w:start w:val="1"/>
      <w:numFmt w:val="decimal"/>
      <w:pStyle w:val="SlogSlogNaslov2Levo0cmPrvavrstica0cmLevo0cm"/>
      <w:lvlText w:val="6.%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5E27A4"/>
    <w:multiLevelType w:val="hybridMultilevel"/>
    <w:tmpl w:val="D836280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25C92"/>
    <w:multiLevelType w:val="hybridMultilevel"/>
    <w:tmpl w:val="096A658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B4701"/>
    <w:multiLevelType w:val="hybridMultilevel"/>
    <w:tmpl w:val="742087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34F30"/>
    <w:multiLevelType w:val="hybridMultilevel"/>
    <w:tmpl w:val="40B844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F0020FF"/>
    <w:multiLevelType w:val="multilevel"/>
    <w:tmpl w:val="5CC66B90"/>
    <w:lvl w:ilvl="0">
      <w:start w:val="1"/>
      <w:numFmt w:val="decimal"/>
      <w:pStyle w:val="Heading1"/>
      <w:lvlText w:val="%1.3"/>
      <w:lvlJc w:val="left"/>
      <w:pPr>
        <w:tabs>
          <w:tab w:val="num" w:pos="432"/>
        </w:tabs>
        <w:ind w:left="432" w:hanging="432"/>
      </w:pPr>
      <w:rPr>
        <w:rFonts w:hint="default"/>
        <w:b/>
        <w:sz w:val="28"/>
      </w:rPr>
    </w:lvl>
    <w:lvl w:ilvl="1">
      <w:start w:val="2"/>
      <w:numFmt w:val="decimal"/>
      <w:lvlText w:val="%2.3"/>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sz w:val="28"/>
      </w:rPr>
    </w:lvl>
    <w:lvl w:ilvl="3">
      <w:start w:val="1"/>
      <w:numFmt w:val="decimal"/>
      <w:pStyle w:val="Heading4"/>
      <w:lvlText w:val="%1.%2.%3.%4"/>
      <w:lvlJc w:val="left"/>
      <w:pPr>
        <w:tabs>
          <w:tab w:val="num" w:pos="864"/>
        </w:tabs>
        <w:ind w:left="864" w:hanging="864"/>
      </w:pPr>
      <w:rPr>
        <w:rFonts w:hint="default"/>
        <w:b/>
        <w:sz w:val="28"/>
      </w:rPr>
    </w:lvl>
    <w:lvl w:ilvl="4">
      <w:start w:val="1"/>
      <w:numFmt w:val="decimal"/>
      <w:pStyle w:val="Heading5"/>
      <w:lvlText w:val="%1.%2.%3.%4.%5"/>
      <w:lvlJc w:val="left"/>
      <w:pPr>
        <w:tabs>
          <w:tab w:val="num" w:pos="1008"/>
        </w:tabs>
        <w:ind w:left="1008" w:hanging="1008"/>
      </w:pPr>
      <w:rPr>
        <w:rFonts w:hint="default"/>
        <w:b/>
        <w:sz w:val="28"/>
      </w:rPr>
    </w:lvl>
    <w:lvl w:ilvl="5">
      <w:start w:val="1"/>
      <w:numFmt w:val="decimal"/>
      <w:pStyle w:val="Heading6"/>
      <w:lvlText w:val="%1.%2.%3.%4.%5.%6"/>
      <w:lvlJc w:val="left"/>
      <w:pPr>
        <w:tabs>
          <w:tab w:val="num" w:pos="1152"/>
        </w:tabs>
        <w:ind w:left="1152" w:hanging="1152"/>
      </w:pPr>
      <w:rPr>
        <w:rFonts w:hint="default"/>
        <w:b/>
        <w:sz w:val="28"/>
      </w:rPr>
    </w:lvl>
    <w:lvl w:ilvl="6">
      <w:start w:val="1"/>
      <w:numFmt w:val="decimal"/>
      <w:pStyle w:val="Heading7"/>
      <w:lvlText w:val="%1.%2.%3.%4.%5.%6.%7"/>
      <w:lvlJc w:val="left"/>
      <w:pPr>
        <w:tabs>
          <w:tab w:val="num" w:pos="1296"/>
        </w:tabs>
        <w:ind w:left="1296" w:hanging="1296"/>
      </w:pPr>
      <w:rPr>
        <w:rFonts w:hint="default"/>
        <w:b/>
        <w:sz w:val="28"/>
      </w:rPr>
    </w:lvl>
    <w:lvl w:ilvl="7">
      <w:start w:val="1"/>
      <w:numFmt w:val="decimal"/>
      <w:pStyle w:val="Heading8"/>
      <w:lvlText w:val="%1.%2.%3.%4.%5.%6.%7.%8"/>
      <w:lvlJc w:val="left"/>
      <w:pPr>
        <w:tabs>
          <w:tab w:val="num" w:pos="1440"/>
        </w:tabs>
        <w:ind w:left="1440" w:hanging="1440"/>
      </w:pPr>
      <w:rPr>
        <w:rFonts w:hint="default"/>
        <w:b/>
        <w:sz w:val="28"/>
      </w:rPr>
    </w:lvl>
    <w:lvl w:ilvl="8">
      <w:start w:val="1"/>
      <w:numFmt w:val="decimal"/>
      <w:pStyle w:val="Heading9"/>
      <w:lvlText w:val="%1.%2.%3.%4.%5.%6.%7.%8.%9"/>
      <w:lvlJc w:val="left"/>
      <w:pPr>
        <w:tabs>
          <w:tab w:val="num" w:pos="1584"/>
        </w:tabs>
        <w:ind w:left="1584" w:hanging="1584"/>
      </w:pPr>
      <w:rPr>
        <w:rFonts w:hint="default"/>
        <w:b/>
        <w:sz w:val="28"/>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0C"/>
    <w:rsid w:val="00000D40"/>
    <w:rsid w:val="00017728"/>
    <w:rsid w:val="00041B52"/>
    <w:rsid w:val="000557DD"/>
    <w:rsid w:val="00071FE9"/>
    <w:rsid w:val="000763E1"/>
    <w:rsid w:val="00087512"/>
    <w:rsid w:val="000A24ED"/>
    <w:rsid w:val="000B112D"/>
    <w:rsid w:val="000C01F7"/>
    <w:rsid w:val="000C0728"/>
    <w:rsid w:val="000C292A"/>
    <w:rsid w:val="000D77AC"/>
    <w:rsid w:val="000E07F7"/>
    <w:rsid w:val="000F0452"/>
    <w:rsid w:val="000F316C"/>
    <w:rsid w:val="00102A5D"/>
    <w:rsid w:val="0010674B"/>
    <w:rsid w:val="001149B0"/>
    <w:rsid w:val="00114DAD"/>
    <w:rsid w:val="001172D7"/>
    <w:rsid w:val="001214F0"/>
    <w:rsid w:val="0013007F"/>
    <w:rsid w:val="0013445E"/>
    <w:rsid w:val="00152392"/>
    <w:rsid w:val="00152F0D"/>
    <w:rsid w:val="001615D6"/>
    <w:rsid w:val="00162D24"/>
    <w:rsid w:val="00173663"/>
    <w:rsid w:val="00173D2C"/>
    <w:rsid w:val="001832CF"/>
    <w:rsid w:val="00185459"/>
    <w:rsid w:val="0019011D"/>
    <w:rsid w:val="001C0CA2"/>
    <w:rsid w:val="001D51F4"/>
    <w:rsid w:val="001D6531"/>
    <w:rsid w:val="001E6EBE"/>
    <w:rsid w:val="001F10B5"/>
    <w:rsid w:val="001F566B"/>
    <w:rsid w:val="00203156"/>
    <w:rsid w:val="00210E36"/>
    <w:rsid w:val="00215CC3"/>
    <w:rsid w:val="00221B81"/>
    <w:rsid w:val="0022416C"/>
    <w:rsid w:val="00244AFA"/>
    <w:rsid w:val="002470B7"/>
    <w:rsid w:val="00252758"/>
    <w:rsid w:val="00252A90"/>
    <w:rsid w:val="0027267D"/>
    <w:rsid w:val="00274B53"/>
    <w:rsid w:val="00274BF1"/>
    <w:rsid w:val="00285EF9"/>
    <w:rsid w:val="002A64FD"/>
    <w:rsid w:val="002B15BC"/>
    <w:rsid w:val="002B22EE"/>
    <w:rsid w:val="002B2A19"/>
    <w:rsid w:val="002C2913"/>
    <w:rsid w:val="002D39AC"/>
    <w:rsid w:val="002E3A8D"/>
    <w:rsid w:val="002E61E7"/>
    <w:rsid w:val="002E773B"/>
    <w:rsid w:val="002F1C39"/>
    <w:rsid w:val="00300569"/>
    <w:rsid w:val="00302032"/>
    <w:rsid w:val="00306340"/>
    <w:rsid w:val="00306DEC"/>
    <w:rsid w:val="00314D14"/>
    <w:rsid w:val="003242AA"/>
    <w:rsid w:val="00324F77"/>
    <w:rsid w:val="00325212"/>
    <w:rsid w:val="00335924"/>
    <w:rsid w:val="003363FD"/>
    <w:rsid w:val="00337F90"/>
    <w:rsid w:val="003636ED"/>
    <w:rsid w:val="00367C77"/>
    <w:rsid w:val="00371B50"/>
    <w:rsid w:val="00374347"/>
    <w:rsid w:val="0037599B"/>
    <w:rsid w:val="00377ED5"/>
    <w:rsid w:val="00380E47"/>
    <w:rsid w:val="00386F76"/>
    <w:rsid w:val="00395FC4"/>
    <w:rsid w:val="003C061E"/>
    <w:rsid w:val="003D080A"/>
    <w:rsid w:val="003E2A6E"/>
    <w:rsid w:val="003E5117"/>
    <w:rsid w:val="003E7F04"/>
    <w:rsid w:val="003F5FA4"/>
    <w:rsid w:val="00406E6F"/>
    <w:rsid w:val="00412393"/>
    <w:rsid w:val="00421B35"/>
    <w:rsid w:val="004274A9"/>
    <w:rsid w:val="00450AD0"/>
    <w:rsid w:val="0045668B"/>
    <w:rsid w:val="00460959"/>
    <w:rsid w:val="004750A9"/>
    <w:rsid w:val="004819BF"/>
    <w:rsid w:val="00485E26"/>
    <w:rsid w:val="004A225C"/>
    <w:rsid w:val="004B2504"/>
    <w:rsid w:val="004C2073"/>
    <w:rsid w:val="004D3EA7"/>
    <w:rsid w:val="004D654A"/>
    <w:rsid w:val="004D7871"/>
    <w:rsid w:val="004E0017"/>
    <w:rsid w:val="004E5129"/>
    <w:rsid w:val="004E76B5"/>
    <w:rsid w:val="004F1011"/>
    <w:rsid w:val="004F2C32"/>
    <w:rsid w:val="00503C06"/>
    <w:rsid w:val="00513638"/>
    <w:rsid w:val="00526D07"/>
    <w:rsid w:val="00527347"/>
    <w:rsid w:val="00534F9B"/>
    <w:rsid w:val="00537091"/>
    <w:rsid w:val="0054196A"/>
    <w:rsid w:val="00543E5C"/>
    <w:rsid w:val="00560439"/>
    <w:rsid w:val="005711A8"/>
    <w:rsid w:val="00577F3C"/>
    <w:rsid w:val="00581FA5"/>
    <w:rsid w:val="0058690A"/>
    <w:rsid w:val="00586D1E"/>
    <w:rsid w:val="005870FE"/>
    <w:rsid w:val="00595403"/>
    <w:rsid w:val="005A1BFE"/>
    <w:rsid w:val="005A633F"/>
    <w:rsid w:val="005B0280"/>
    <w:rsid w:val="005B211C"/>
    <w:rsid w:val="005B570F"/>
    <w:rsid w:val="005C2F1F"/>
    <w:rsid w:val="005C348F"/>
    <w:rsid w:val="005D298C"/>
    <w:rsid w:val="005D7C94"/>
    <w:rsid w:val="005E5F8E"/>
    <w:rsid w:val="005E76B6"/>
    <w:rsid w:val="005F7B60"/>
    <w:rsid w:val="00605736"/>
    <w:rsid w:val="0062545E"/>
    <w:rsid w:val="006317A4"/>
    <w:rsid w:val="0063509A"/>
    <w:rsid w:val="00636F47"/>
    <w:rsid w:val="006673E4"/>
    <w:rsid w:val="00667535"/>
    <w:rsid w:val="006721F3"/>
    <w:rsid w:val="00672330"/>
    <w:rsid w:val="00687C5B"/>
    <w:rsid w:val="0069497D"/>
    <w:rsid w:val="006A42AD"/>
    <w:rsid w:val="006C07BB"/>
    <w:rsid w:val="006C3719"/>
    <w:rsid w:val="006C4B55"/>
    <w:rsid w:val="006C633B"/>
    <w:rsid w:val="006F034B"/>
    <w:rsid w:val="00707246"/>
    <w:rsid w:val="00710530"/>
    <w:rsid w:val="00716845"/>
    <w:rsid w:val="00717693"/>
    <w:rsid w:val="00726EEF"/>
    <w:rsid w:val="00740BC5"/>
    <w:rsid w:val="00741022"/>
    <w:rsid w:val="007433B5"/>
    <w:rsid w:val="00767B49"/>
    <w:rsid w:val="007758D9"/>
    <w:rsid w:val="00777283"/>
    <w:rsid w:val="007A2A40"/>
    <w:rsid w:val="007A5769"/>
    <w:rsid w:val="007C062B"/>
    <w:rsid w:val="007C159E"/>
    <w:rsid w:val="007C6C6D"/>
    <w:rsid w:val="007D4C11"/>
    <w:rsid w:val="007E40D3"/>
    <w:rsid w:val="007E5CCF"/>
    <w:rsid w:val="00815734"/>
    <w:rsid w:val="0082145F"/>
    <w:rsid w:val="00821D76"/>
    <w:rsid w:val="00823ABF"/>
    <w:rsid w:val="00834460"/>
    <w:rsid w:val="008375BE"/>
    <w:rsid w:val="00862D61"/>
    <w:rsid w:val="008663E0"/>
    <w:rsid w:val="00897E0D"/>
    <w:rsid w:val="008A225E"/>
    <w:rsid w:val="008A4F57"/>
    <w:rsid w:val="008A5BE3"/>
    <w:rsid w:val="008B0FBE"/>
    <w:rsid w:val="008C1329"/>
    <w:rsid w:val="008C4C80"/>
    <w:rsid w:val="008C4FB7"/>
    <w:rsid w:val="008F2E70"/>
    <w:rsid w:val="008F6BEB"/>
    <w:rsid w:val="00904CBF"/>
    <w:rsid w:val="00926022"/>
    <w:rsid w:val="00935ECF"/>
    <w:rsid w:val="00952E42"/>
    <w:rsid w:val="009660DC"/>
    <w:rsid w:val="00980A10"/>
    <w:rsid w:val="00991130"/>
    <w:rsid w:val="0099663F"/>
    <w:rsid w:val="009A151D"/>
    <w:rsid w:val="009A278F"/>
    <w:rsid w:val="009A550B"/>
    <w:rsid w:val="009C010C"/>
    <w:rsid w:val="009C7EDD"/>
    <w:rsid w:val="009D734A"/>
    <w:rsid w:val="009E0CD9"/>
    <w:rsid w:val="009E157A"/>
    <w:rsid w:val="009F7900"/>
    <w:rsid w:val="00A018E9"/>
    <w:rsid w:val="00A033F8"/>
    <w:rsid w:val="00A06992"/>
    <w:rsid w:val="00A06A66"/>
    <w:rsid w:val="00A06DC3"/>
    <w:rsid w:val="00A20EB2"/>
    <w:rsid w:val="00A27842"/>
    <w:rsid w:val="00A41D37"/>
    <w:rsid w:val="00A448D1"/>
    <w:rsid w:val="00A5249E"/>
    <w:rsid w:val="00A55677"/>
    <w:rsid w:val="00A60038"/>
    <w:rsid w:val="00A603B0"/>
    <w:rsid w:val="00A6293B"/>
    <w:rsid w:val="00A71FBB"/>
    <w:rsid w:val="00A8148A"/>
    <w:rsid w:val="00A969C0"/>
    <w:rsid w:val="00AA4722"/>
    <w:rsid w:val="00AA5452"/>
    <w:rsid w:val="00AB0607"/>
    <w:rsid w:val="00AB5F44"/>
    <w:rsid w:val="00AC4631"/>
    <w:rsid w:val="00AE1413"/>
    <w:rsid w:val="00AF2A35"/>
    <w:rsid w:val="00B20DC5"/>
    <w:rsid w:val="00B32CB9"/>
    <w:rsid w:val="00B35B71"/>
    <w:rsid w:val="00B3635E"/>
    <w:rsid w:val="00B84081"/>
    <w:rsid w:val="00B86EDC"/>
    <w:rsid w:val="00B87F78"/>
    <w:rsid w:val="00B9336D"/>
    <w:rsid w:val="00B96C33"/>
    <w:rsid w:val="00BA1CA0"/>
    <w:rsid w:val="00BA1DA1"/>
    <w:rsid w:val="00BB4D10"/>
    <w:rsid w:val="00BB69A2"/>
    <w:rsid w:val="00BC53F5"/>
    <w:rsid w:val="00BD224A"/>
    <w:rsid w:val="00BE120A"/>
    <w:rsid w:val="00BF0EA6"/>
    <w:rsid w:val="00C10918"/>
    <w:rsid w:val="00C403D0"/>
    <w:rsid w:val="00C51D26"/>
    <w:rsid w:val="00C52CDA"/>
    <w:rsid w:val="00C56DE5"/>
    <w:rsid w:val="00C60FE4"/>
    <w:rsid w:val="00C64154"/>
    <w:rsid w:val="00C66CCA"/>
    <w:rsid w:val="00C71743"/>
    <w:rsid w:val="00C72BA8"/>
    <w:rsid w:val="00C802B6"/>
    <w:rsid w:val="00C945F7"/>
    <w:rsid w:val="00C94A45"/>
    <w:rsid w:val="00CA6066"/>
    <w:rsid w:val="00CB336C"/>
    <w:rsid w:val="00CB7519"/>
    <w:rsid w:val="00CE383A"/>
    <w:rsid w:val="00CE4BC3"/>
    <w:rsid w:val="00CF2597"/>
    <w:rsid w:val="00D0518C"/>
    <w:rsid w:val="00D063E0"/>
    <w:rsid w:val="00D10565"/>
    <w:rsid w:val="00D200D1"/>
    <w:rsid w:val="00D20A94"/>
    <w:rsid w:val="00D26125"/>
    <w:rsid w:val="00D26220"/>
    <w:rsid w:val="00D304C8"/>
    <w:rsid w:val="00D3372C"/>
    <w:rsid w:val="00D43533"/>
    <w:rsid w:val="00D51D63"/>
    <w:rsid w:val="00D64AEA"/>
    <w:rsid w:val="00D67E38"/>
    <w:rsid w:val="00D70999"/>
    <w:rsid w:val="00D70F63"/>
    <w:rsid w:val="00D730F1"/>
    <w:rsid w:val="00D74FE7"/>
    <w:rsid w:val="00D754D2"/>
    <w:rsid w:val="00D94815"/>
    <w:rsid w:val="00DA40E8"/>
    <w:rsid w:val="00DC598E"/>
    <w:rsid w:val="00DC6487"/>
    <w:rsid w:val="00DD08D9"/>
    <w:rsid w:val="00DE2B43"/>
    <w:rsid w:val="00DE3271"/>
    <w:rsid w:val="00DE771F"/>
    <w:rsid w:val="00DF0E9B"/>
    <w:rsid w:val="00DF1CB9"/>
    <w:rsid w:val="00E05241"/>
    <w:rsid w:val="00E24C86"/>
    <w:rsid w:val="00E3024D"/>
    <w:rsid w:val="00E34FFB"/>
    <w:rsid w:val="00E52E39"/>
    <w:rsid w:val="00E54FF3"/>
    <w:rsid w:val="00E575FE"/>
    <w:rsid w:val="00E57845"/>
    <w:rsid w:val="00E62B56"/>
    <w:rsid w:val="00E71A9C"/>
    <w:rsid w:val="00E831D3"/>
    <w:rsid w:val="00E8574B"/>
    <w:rsid w:val="00E90CEE"/>
    <w:rsid w:val="00EB32BA"/>
    <w:rsid w:val="00EB5ECA"/>
    <w:rsid w:val="00EC3E4C"/>
    <w:rsid w:val="00ED6AD6"/>
    <w:rsid w:val="00ED7B7E"/>
    <w:rsid w:val="00EE6245"/>
    <w:rsid w:val="00EF75CF"/>
    <w:rsid w:val="00F151EA"/>
    <w:rsid w:val="00F20B27"/>
    <w:rsid w:val="00F37354"/>
    <w:rsid w:val="00F442B3"/>
    <w:rsid w:val="00F50CEC"/>
    <w:rsid w:val="00F75A0C"/>
    <w:rsid w:val="00F82052"/>
    <w:rsid w:val="00FA3300"/>
    <w:rsid w:val="00FB5D15"/>
    <w:rsid w:val="00FD0FA9"/>
    <w:rsid w:val="00FD73B3"/>
    <w:rsid w:val="00FE0C73"/>
    <w:rsid w:val="00FE200C"/>
    <w:rsid w:val="00FE667A"/>
    <w:rsid w:val="00FF79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F2C32"/>
    <w:pPr>
      <w:keepNext/>
      <w:numPr>
        <w:numId w:val="6"/>
      </w:numPr>
      <w:spacing w:before="60"/>
      <w:outlineLvl w:val="0"/>
    </w:pPr>
    <w:rPr>
      <w:rFonts w:cs="Arial"/>
      <w:b/>
      <w:bCs/>
      <w:kern w:val="32"/>
      <w:sz w:val="28"/>
      <w:szCs w:val="32"/>
    </w:rPr>
  </w:style>
  <w:style w:type="paragraph" w:styleId="Heading2">
    <w:name w:val="heading 2"/>
    <w:basedOn w:val="Normal"/>
    <w:next w:val="Normal"/>
    <w:link w:val="Heading2Char"/>
    <w:autoRedefine/>
    <w:qFormat/>
    <w:rsid w:val="009A278F"/>
    <w:pPr>
      <w:keepNext/>
      <w:spacing w:before="240" w:after="60"/>
      <w:outlineLvl w:val="1"/>
    </w:pPr>
    <w:rPr>
      <w:rFonts w:cs="Arial"/>
      <w:b/>
      <w:bCs/>
      <w:iCs/>
      <w:szCs w:val="28"/>
    </w:rPr>
  </w:style>
  <w:style w:type="paragraph" w:styleId="Heading3">
    <w:name w:val="heading 3"/>
    <w:basedOn w:val="Normal"/>
    <w:next w:val="Normal"/>
    <w:qFormat/>
    <w:rsid w:val="004F2C32"/>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4F2C32"/>
    <w:pPr>
      <w:keepNext/>
      <w:numPr>
        <w:ilvl w:val="3"/>
        <w:numId w:val="6"/>
      </w:numPr>
      <w:spacing w:before="240" w:after="60"/>
      <w:outlineLvl w:val="3"/>
    </w:pPr>
    <w:rPr>
      <w:b/>
      <w:bCs/>
      <w:sz w:val="28"/>
      <w:szCs w:val="28"/>
    </w:rPr>
  </w:style>
  <w:style w:type="paragraph" w:styleId="Heading5">
    <w:name w:val="heading 5"/>
    <w:basedOn w:val="Normal"/>
    <w:next w:val="Normal"/>
    <w:qFormat/>
    <w:rsid w:val="004F2C32"/>
    <w:pPr>
      <w:numPr>
        <w:ilvl w:val="4"/>
        <w:numId w:val="6"/>
      </w:numPr>
      <w:spacing w:before="240" w:after="60"/>
      <w:outlineLvl w:val="4"/>
    </w:pPr>
    <w:rPr>
      <w:b/>
      <w:bCs/>
      <w:i/>
      <w:iCs/>
      <w:sz w:val="26"/>
      <w:szCs w:val="26"/>
    </w:rPr>
  </w:style>
  <w:style w:type="paragraph" w:styleId="Heading6">
    <w:name w:val="heading 6"/>
    <w:basedOn w:val="Normal"/>
    <w:next w:val="Normal"/>
    <w:qFormat/>
    <w:rsid w:val="004F2C32"/>
    <w:pPr>
      <w:numPr>
        <w:ilvl w:val="5"/>
        <w:numId w:val="6"/>
      </w:numPr>
      <w:spacing w:before="240" w:after="60"/>
      <w:outlineLvl w:val="5"/>
    </w:pPr>
    <w:rPr>
      <w:b/>
      <w:bCs/>
      <w:sz w:val="22"/>
      <w:szCs w:val="22"/>
    </w:rPr>
  </w:style>
  <w:style w:type="paragraph" w:styleId="Heading7">
    <w:name w:val="heading 7"/>
    <w:basedOn w:val="Normal"/>
    <w:next w:val="Normal"/>
    <w:qFormat/>
    <w:rsid w:val="004F2C32"/>
    <w:pPr>
      <w:numPr>
        <w:ilvl w:val="6"/>
        <w:numId w:val="6"/>
      </w:numPr>
      <w:spacing w:before="240" w:after="60"/>
      <w:outlineLvl w:val="6"/>
    </w:pPr>
  </w:style>
  <w:style w:type="paragraph" w:styleId="Heading8">
    <w:name w:val="heading 8"/>
    <w:basedOn w:val="Normal"/>
    <w:next w:val="Normal"/>
    <w:qFormat/>
    <w:rsid w:val="004F2C32"/>
    <w:pPr>
      <w:numPr>
        <w:ilvl w:val="7"/>
        <w:numId w:val="6"/>
      </w:numPr>
      <w:spacing w:before="240" w:after="60"/>
      <w:outlineLvl w:val="7"/>
    </w:pPr>
    <w:rPr>
      <w:i/>
      <w:iCs/>
    </w:rPr>
  </w:style>
  <w:style w:type="paragraph" w:styleId="Heading9">
    <w:name w:val="heading 9"/>
    <w:basedOn w:val="Normal"/>
    <w:next w:val="Normal"/>
    <w:qFormat/>
    <w:rsid w:val="004F2C3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62B56"/>
    <w:pPr>
      <w:shd w:val="clear" w:color="auto" w:fill="000080"/>
    </w:pPr>
    <w:rPr>
      <w:rFonts w:ascii="Tahoma" w:hAnsi="Tahoma" w:cs="Tahoma"/>
      <w:sz w:val="20"/>
      <w:szCs w:val="20"/>
    </w:rPr>
  </w:style>
  <w:style w:type="table" w:styleId="TableGrid">
    <w:name w:val="Table Grid"/>
    <w:basedOn w:val="TableNormal"/>
    <w:rsid w:val="0037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50CEC"/>
    <w:pPr>
      <w:tabs>
        <w:tab w:val="center" w:pos="4536"/>
        <w:tab w:val="right" w:pos="9072"/>
      </w:tabs>
    </w:pPr>
  </w:style>
  <w:style w:type="character" w:styleId="PageNumber">
    <w:name w:val="page number"/>
    <w:basedOn w:val="DefaultParagraphFont"/>
    <w:rsid w:val="00F50CEC"/>
  </w:style>
  <w:style w:type="paragraph" w:styleId="FootnoteText">
    <w:name w:val="footnote text"/>
    <w:basedOn w:val="Normal"/>
    <w:semiHidden/>
    <w:rsid w:val="00537091"/>
    <w:rPr>
      <w:sz w:val="20"/>
      <w:szCs w:val="20"/>
    </w:rPr>
  </w:style>
  <w:style w:type="character" w:styleId="FootnoteReference">
    <w:name w:val="footnote reference"/>
    <w:semiHidden/>
    <w:rsid w:val="00537091"/>
    <w:rPr>
      <w:vertAlign w:val="superscript"/>
    </w:rPr>
  </w:style>
  <w:style w:type="paragraph" w:styleId="Header">
    <w:name w:val="header"/>
    <w:basedOn w:val="Normal"/>
    <w:rsid w:val="00D70F63"/>
    <w:pPr>
      <w:tabs>
        <w:tab w:val="center" w:pos="4536"/>
        <w:tab w:val="right" w:pos="9072"/>
      </w:tabs>
    </w:pPr>
  </w:style>
  <w:style w:type="character" w:customStyle="1" w:styleId="Heading2Char">
    <w:name w:val="Heading 2 Char"/>
    <w:link w:val="Heading2"/>
    <w:rsid w:val="009A278F"/>
    <w:rPr>
      <w:rFonts w:cs="Arial"/>
      <w:b/>
      <w:bCs/>
      <w:iCs/>
      <w:sz w:val="24"/>
      <w:szCs w:val="28"/>
      <w:lang w:val="sl-SI" w:eastAsia="sl-SI" w:bidi="ar-SA"/>
    </w:rPr>
  </w:style>
  <w:style w:type="paragraph" w:customStyle="1" w:styleId="SlogNaslov2Levo0cmPrvavrstica0cm">
    <w:name w:val="Slog Naslov 2 + Levo:  0 cm Prva vrstica:  0 cm"/>
    <w:basedOn w:val="Heading2"/>
    <w:autoRedefine/>
    <w:rsid w:val="003D080A"/>
    <w:pPr>
      <w:tabs>
        <w:tab w:val="left" w:pos="360"/>
      </w:tabs>
    </w:pPr>
    <w:rPr>
      <w:rFonts w:cs="Times New Roman"/>
      <w:iCs w:val="0"/>
      <w:szCs w:val="20"/>
    </w:rPr>
  </w:style>
  <w:style w:type="paragraph" w:styleId="TOC1">
    <w:name w:val="toc 1"/>
    <w:basedOn w:val="Normal"/>
    <w:next w:val="Normal"/>
    <w:autoRedefine/>
    <w:semiHidden/>
    <w:rsid w:val="00740BC5"/>
    <w:pPr>
      <w:tabs>
        <w:tab w:val="right" w:leader="hyphen" w:pos="9062"/>
      </w:tabs>
    </w:pPr>
    <w:rPr>
      <w:noProof/>
    </w:rPr>
  </w:style>
  <w:style w:type="paragraph" w:styleId="TOC2">
    <w:name w:val="toc 2"/>
    <w:basedOn w:val="Normal"/>
    <w:next w:val="Normal"/>
    <w:autoRedefine/>
    <w:semiHidden/>
    <w:rsid w:val="001E6EBE"/>
    <w:pPr>
      <w:tabs>
        <w:tab w:val="left" w:pos="960"/>
        <w:tab w:val="right" w:leader="hyphen" w:pos="9062"/>
      </w:tabs>
      <w:spacing w:before="60" w:line="360" w:lineRule="auto"/>
      <w:ind w:left="360"/>
    </w:pPr>
  </w:style>
  <w:style w:type="character" w:styleId="Hyperlink">
    <w:name w:val="Hyperlink"/>
    <w:rsid w:val="00D063E0"/>
    <w:rPr>
      <w:color w:val="0000FF"/>
      <w:u w:val="single"/>
    </w:rPr>
  </w:style>
  <w:style w:type="paragraph" w:customStyle="1" w:styleId="SlogSlogNaslov2Levo0cmPrvavrstica0cmLevo0cm">
    <w:name w:val="Slog Slog Naslov 2 + Levo:  0 cm Prva vrstica:  0 cm + Levo:  0 cm..."/>
    <w:basedOn w:val="SlogNaslov2Levo0cmPrvavrstica0cm"/>
    <w:autoRedefine/>
    <w:rsid w:val="001E6EBE"/>
    <w:pPr>
      <w:numPr>
        <w:ilvl w:val="1"/>
        <w:numId w:val="7"/>
      </w:numPr>
    </w:pPr>
  </w:style>
  <w:style w:type="character" w:customStyle="1" w:styleId="Slog11pt">
    <w:name w:val="Slog 11 pt"/>
    <w:rsid w:val="008A5BE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42"/>
      <c:depthPercent val="100"/>
      <c:rAngAx val="1"/>
    </c:view3D>
    <c:floor>
      <c:thickness val="0"/>
      <c:spPr>
        <a:solidFill>
          <a:srgbClr val="FFFFFF"/>
        </a:solidFill>
        <a:ln w="6350">
          <a:noFill/>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0851063829787234"/>
          <c:y val="0.14492753623188406"/>
          <c:w val="0.74042553191489358"/>
          <c:h val="0.52657004830917875"/>
        </c:manualLayout>
      </c:layout>
      <c:line3DChart>
        <c:grouping val="standard"/>
        <c:varyColors val="0"/>
        <c:ser>
          <c:idx val="0"/>
          <c:order val="0"/>
          <c:tx>
            <c:strRef>
              <c:f>Sheet1!$A$2</c:f>
              <c:strCache>
                <c:ptCount val="1"/>
                <c:pt idx="0">
                  <c:v>moški</c:v>
                </c:pt>
              </c:strCache>
            </c:strRef>
          </c:tx>
          <c:spPr>
            <a:solidFill>
              <a:srgbClr val="00CCFF"/>
            </a:solidFill>
            <a:ln w="12647">
              <a:solidFill>
                <a:srgbClr val="000000"/>
              </a:solidFill>
              <a:prstDash val="solid"/>
            </a:ln>
          </c:spPr>
          <c:cat>
            <c:strRef>
              <c:f>Sheet1!$B$1:$H$1</c:f>
              <c:strCache>
                <c:ptCount val="7"/>
                <c:pt idx="0">
                  <c:v>besedno razumevanje</c:v>
                </c:pt>
                <c:pt idx="1">
                  <c:v>besednost</c:v>
                </c:pt>
                <c:pt idx="2">
                  <c:v>prostorski</c:v>
                </c:pt>
                <c:pt idx="3">
                  <c:v>zaznavne</c:v>
                </c:pt>
                <c:pt idx="4">
                  <c:v>numerični</c:v>
                </c:pt>
                <c:pt idx="5">
                  <c:v>spominski</c:v>
                </c:pt>
                <c:pt idx="6">
                  <c:v>faktor rezoniranja</c:v>
                </c:pt>
              </c:strCache>
            </c:strRef>
          </c:cat>
          <c:val>
            <c:numRef>
              <c:f>Sheet1!$B$2:$H$2</c:f>
              <c:numCache>
                <c:formatCode>General</c:formatCode>
                <c:ptCount val="7"/>
                <c:pt idx="0">
                  <c:v>10.5</c:v>
                </c:pt>
                <c:pt idx="1">
                  <c:v>10.5</c:v>
                </c:pt>
                <c:pt idx="2">
                  <c:v>12.5</c:v>
                </c:pt>
                <c:pt idx="3">
                  <c:v>9.5</c:v>
                </c:pt>
                <c:pt idx="4">
                  <c:v>11</c:v>
                </c:pt>
                <c:pt idx="5">
                  <c:v>8.5</c:v>
                </c:pt>
                <c:pt idx="6">
                  <c:v>13</c:v>
                </c:pt>
              </c:numCache>
            </c:numRef>
          </c:val>
          <c:smooth val="0"/>
          <c:extLst>
            <c:ext xmlns:c16="http://schemas.microsoft.com/office/drawing/2014/chart" uri="{C3380CC4-5D6E-409C-BE32-E72D297353CC}">
              <c16:uniqueId val="{00000000-250C-4A31-B8E5-3D76B3A2845C}"/>
            </c:ext>
          </c:extLst>
        </c:ser>
        <c:ser>
          <c:idx val="1"/>
          <c:order val="1"/>
          <c:tx>
            <c:strRef>
              <c:f>Sheet1!$A$3</c:f>
              <c:strCache>
                <c:ptCount val="1"/>
                <c:pt idx="0">
                  <c:v>ženske</c:v>
                </c:pt>
              </c:strCache>
            </c:strRef>
          </c:tx>
          <c:spPr>
            <a:solidFill>
              <a:srgbClr val="FF99CC"/>
            </a:solidFill>
            <a:ln w="12647">
              <a:solidFill>
                <a:srgbClr val="000000"/>
              </a:solidFill>
              <a:prstDash val="solid"/>
            </a:ln>
          </c:spPr>
          <c:cat>
            <c:strRef>
              <c:f>Sheet1!$B$1:$H$1</c:f>
              <c:strCache>
                <c:ptCount val="7"/>
                <c:pt idx="0">
                  <c:v>besedno razumevanje</c:v>
                </c:pt>
                <c:pt idx="1">
                  <c:v>besednost</c:v>
                </c:pt>
                <c:pt idx="2">
                  <c:v>prostorski</c:v>
                </c:pt>
                <c:pt idx="3">
                  <c:v>zaznavne</c:v>
                </c:pt>
                <c:pt idx="4">
                  <c:v>numerični</c:v>
                </c:pt>
                <c:pt idx="5">
                  <c:v>spominski</c:v>
                </c:pt>
                <c:pt idx="6">
                  <c:v>faktor rezoniranja</c:v>
                </c:pt>
              </c:strCache>
            </c:strRef>
          </c:cat>
          <c:val>
            <c:numRef>
              <c:f>Sheet1!$B$3:$H$3</c:f>
              <c:numCache>
                <c:formatCode>General</c:formatCode>
                <c:ptCount val="7"/>
                <c:pt idx="0">
                  <c:v>13.5</c:v>
                </c:pt>
                <c:pt idx="1">
                  <c:v>13.5</c:v>
                </c:pt>
                <c:pt idx="2">
                  <c:v>10.5</c:v>
                </c:pt>
                <c:pt idx="3">
                  <c:v>10.5</c:v>
                </c:pt>
                <c:pt idx="4">
                  <c:v>13</c:v>
                </c:pt>
                <c:pt idx="5">
                  <c:v>9.5</c:v>
                </c:pt>
                <c:pt idx="6">
                  <c:v>14</c:v>
                </c:pt>
              </c:numCache>
            </c:numRef>
          </c:val>
          <c:smooth val="0"/>
          <c:extLst>
            <c:ext xmlns:c16="http://schemas.microsoft.com/office/drawing/2014/chart" uri="{C3380CC4-5D6E-409C-BE32-E72D297353CC}">
              <c16:uniqueId val="{00000001-250C-4A31-B8E5-3D76B3A2845C}"/>
            </c:ext>
          </c:extLst>
        </c:ser>
        <c:dLbls>
          <c:showLegendKey val="0"/>
          <c:showVal val="0"/>
          <c:showCatName val="0"/>
          <c:showSerName val="0"/>
          <c:showPercent val="0"/>
          <c:showBubbleSize val="0"/>
        </c:dLbls>
        <c:gapDepth val="50"/>
        <c:axId val="233075808"/>
        <c:axId val="1"/>
        <c:axId val="2"/>
      </c:line3DChart>
      <c:catAx>
        <c:axId val="233075808"/>
        <c:scaling>
          <c:orientation val="minMax"/>
        </c:scaling>
        <c:delete val="0"/>
        <c:axPos val="b"/>
        <c:title>
          <c:tx>
            <c:rich>
              <a:bodyPr/>
              <a:lstStyle/>
              <a:p>
                <a:pPr>
                  <a:defRPr sz="672" b="0" i="0" u="none" strike="noStrike" baseline="0">
                    <a:solidFill>
                      <a:srgbClr val="000000"/>
                    </a:solidFill>
                    <a:latin typeface="Arial"/>
                    <a:ea typeface="Arial"/>
                    <a:cs typeface="Arial"/>
                  </a:defRPr>
                </a:pPr>
                <a:r>
                  <a:rPr lang="sl-SI"/>
                  <a:t>faktorji inteligentnosti</a:t>
                </a:r>
              </a:p>
            </c:rich>
          </c:tx>
          <c:layout>
            <c:manualLayout>
              <c:xMode val="edge"/>
              <c:yMode val="edge"/>
              <c:x val="0.32340425531914896"/>
              <c:y val="0.79227053140096615"/>
            </c:manualLayout>
          </c:layout>
          <c:overlay val="0"/>
          <c:spPr>
            <a:noFill/>
            <a:ln w="25294">
              <a:noFill/>
            </a:ln>
          </c:spPr>
        </c:title>
        <c:numFmt formatCode="General" sourceLinked="1"/>
        <c:majorTickMark val="out"/>
        <c:minorTickMark val="none"/>
        <c:tickLblPos val="low"/>
        <c:spPr>
          <a:ln w="3162">
            <a:solidFill>
              <a:srgbClr val="000000"/>
            </a:solidFill>
            <a:prstDash val="solid"/>
          </a:ln>
        </c:spPr>
        <c:txPr>
          <a:bodyPr rot="0" vert="horz"/>
          <a:lstStyle/>
          <a:p>
            <a:pPr>
              <a:defRPr sz="672"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822" b="1" i="0" u="none" strike="noStrike" baseline="0">
                <a:solidFill>
                  <a:srgbClr val="000000"/>
                </a:solidFill>
                <a:latin typeface="Arial"/>
                <a:ea typeface="Arial"/>
                <a:cs typeface="Arial"/>
              </a:defRPr>
            </a:pPr>
            <a:endParaRPr lang="sl-SI"/>
          </a:p>
        </c:txPr>
        <c:crossAx val="233075808"/>
        <c:crosses val="autoZero"/>
        <c:crossBetween val="between"/>
        <c:majorUnit val="2"/>
      </c:valAx>
      <c:serAx>
        <c:axId val="2"/>
        <c:scaling>
          <c:orientation val="minMax"/>
        </c:scaling>
        <c:delete val="0"/>
        <c:axPos val="b"/>
        <c:title>
          <c:tx>
            <c:rich>
              <a:bodyPr/>
              <a:lstStyle/>
              <a:p>
                <a:pPr>
                  <a:defRPr sz="672" b="0" i="0" u="none" strike="noStrike" baseline="0">
                    <a:solidFill>
                      <a:srgbClr val="000000"/>
                    </a:solidFill>
                    <a:latin typeface="Arial"/>
                    <a:ea typeface="Arial"/>
                    <a:cs typeface="Arial"/>
                  </a:defRPr>
                </a:pPr>
                <a:r>
                  <a:rPr lang="sl-SI"/>
                  <a:t>povprečni dosežki v točkah</a:t>
                </a:r>
              </a:p>
            </c:rich>
          </c:tx>
          <c:layout>
            <c:manualLayout>
              <c:xMode val="edge"/>
              <c:yMode val="edge"/>
              <c:x val="0"/>
              <c:y val="3.3816425120772944E-2"/>
            </c:manualLayout>
          </c:layout>
          <c:overlay val="0"/>
          <c:spPr>
            <a:noFill/>
            <a:ln w="25294">
              <a:noFill/>
            </a:ln>
          </c:spPr>
        </c:title>
        <c:numFmt formatCode="General" sourceLinked="1"/>
        <c:majorTickMark val="out"/>
        <c:minorTickMark val="none"/>
        <c:tickLblPos val="low"/>
        <c:spPr>
          <a:ln w="3162">
            <a:solidFill>
              <a:srgbClr val="000000"/>
            </a:solidFill>
            <a:prstDash val="solid"/>
          </a:ln>
        </c:spPr>
        <c:txPr>
          <a:bodyPr rot="-5400000" vert="horz"/>
          <a:lstStyle/>
          <a:p>
            <a:pPr>
              <a:defRPr sz="822" b="0" i="0" u="none" strike="noStrike" baseline="0">
                <a:solidFill>
                  <a:srgbClr val="000000"/>
                </a:solidFill>
                <a:latin typeface="Arial"/>
                <a:ea typeface="Arial"/>
                <a:cs typeface="Arial"/>
              </a:defRPr>
            </a:pPr>
            <a:endParaRPr lang="sl-SI"/>
          </a:p>
        </c:txPr>
        <c:crossAx val="1"/>
        <c:crosses val="autoZero"/>
        <c:tickLblSkip val="1"/>
        <c:tickMarkSkip val="1"/>
      </c:serAx>
      <c:spPr>
        <a:noFill/>
        <a:ln w="25294">
          <a:noFill/>
        </a:ln>
      </c:spPr>
    </c:plotArea>
    <c:legend>
      <c:legendPos val="r"/>
      <c:layout>
        <c:manualLayout>
          <c:xMode val="edge"/>
          <c:yMode val="edge"/>
          <c:x val="0.84893617021276591"/>
          <c:y val="0.21739130434782608"/>
          <c:w val="0.15106382978723404"/>
          <c:h val="0.30917874396135264"/>
        </c:manualLayout>
      </c:layout>
      <c:overlay val="0"/>
      <c:spPr>
        <a:solidFill>
          <a:srgbClr val="FFFFFF"/>
        </a:solidFill>
        <a:ln w="25294">
          <a:noFill/>
        </a:ln>
      </c:spPr>
      <c:txPr>
        <a:bodyPr/>
        <a:lstStyle/>
        <a:p>
          <a:pPr>
            <a:defRPr sz="1095" b="0"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896" b="1"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5283842794759825"/>
          <c:w val="0.57996485061511427"/>
          <c:h val="0.611353711790393"/>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3</c:v>
                </c:pt>
                <c:pt idx="1">
                  <c:v>3</c:v>
                </c:pt>
                <c:pt idx="2">
                  <c:v>8</c:v>
                </c:pt>
                <c:pt idx="3">
                  <c:v>2</c:v>
                </c:pt>
                <c:pt idx="4">
                  <c:v>8</c:v>
                </c:pt>
              </c:numCache>
            </c:numRef>
          </c:val>
          <c:extLst>
            <c:ext xmlns:c16="http://schemas.microsoft.com/office/drawing/2014/chart" uri="{C3380CC4-5D6E-409C-BE32-E72D297353CC}">
              <c16:uniqueId val="{00000000-2E28-4E67-AB6C-2D67AD8BD4A9}"/>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0</c:v>
                </c:pt>
                <c:pt idx="1">
                  <c:v>0</c:v>
                </c:pt>
                <c:pt idx="2">
                  <c:v>2</c:v>
                </c:pt>
                <c:pt idx="3">
                  <c:v>7</c:v>
                </c:pt>
                <c:pt idx="4">
                  <c:v>24</c:v>
                </c:pt>
              </c:numCache>
            </c:numRef>
          </c:val>
          <c:extLst>
            <c:ext xmlns:c16="http://schemas.microsoft.com/office/drawing/2014/chart" uri="{C3380CC4-5D6E-409C-BE32-E72D297353CC}">
              <c16:uniqueId val="{00000001-2E28-4E67-AB6C-2D67AD8BD4A9}"/>
            </c:ext>
          </c:extLst>
        </c:ser>
        <c:dLbls>
          <c:showLegendKey val="0"/>
          <c:showVal val="0"/>
          <c:showCatName val="0"/>
          <c:showSerName val="0"/>
          <c:showPercent val="0"/>
          <c:showBubbleSize val="0"/>
        </c:dLbls>
        <c:gapWidth val="150"/>
        <c:axId val="233001360"/>
        <c:axId val="1"/>
      </c:barChart>
      <c:catAx>
        <c:axId val="233001360"/>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8699472759226712"/>
              <c:y val="0.86026200873362446"/>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3.0567685589519649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3001360"/>
        <c:crosses val="autoZero"/>
        <c:crossBetween val="between"/>
        <c:majorUnit val="2"/>
        <c:minorUnit val="1"/>
      </c:valAx>
      <c:spPr>
        <a:noFill/>
        <a:ln w="25399">
          <a:noFill/>
        </a:ln>
      </c:spPr>
    </c:plotArea>
    <c:legend>
      <c:legendPos val="r"/>
      <c:layout>
        <c:manualLayout>
          <c:xMode val="edge"/>
          <c:yMode val="edge"/>
          <c:x val="0.75043936731107208"/>
          <c:y val="0.36244541484716158"/>
          <c:w val="0.11247803163444639"/>
          <c:h val="0.18777292576419213"/>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00" b="1" i="0" u="none" strike="noStrike" baseline="0">
          <a:solidFill>
            <a:srgbClr val="000000"/>
          </a:solidFill>
          <a:latin typeface="Arial"/>
          <a:ea typeface="Arial"/>
          <a:cs typeface="Arial"/>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5151515151515152"/>
          <c:w val="0.56942003514938488"/>
          <c:h val="0.61471861471861466"/>
        </c:manualLayout>
      </c:layout>
      <c:barChart>
        <c:barDir val="col"/>
        <c:grouping val="clustered"/>
        <c:varyColors val="0"/>
        <c:ser>
          <c:idx val="0"/>
          <c:order val="0"/>
          <c:tx>
            <c:strRef>
              <c:f>Sheet1!$A$2</c:f>
              <c:strCache>
                <c:ptCount val="1"/>
                <c:pt idx="0">
                  <c:v>moški</c:v>
                </c:pt>
              </c:strCache>
            </c:strRef>
          </c:tx>
          <c:spPr>
            <a:solidFill>
              <a:srgbClr val="00FFFF"/>
            </a:solidFill>
            <a:ln w="12699">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2</c:v>
                </c:pt>
                <c:pt idx="1">
                  <c:v>3</c:v>
                </c:pt>
                <c:pt idx="2">
                  <c:v>4</c:v>
                </c:pt>
                <c:pt idx="3">
                  <c:v>4</c:v>
                </c:pt>
                <c:pt idx="4">
                  <c:v>10</c:v>
                </c:pt>
              </c:numCache>
            </c:numRef>
          </c:val>
          <c:extLst>
            <c:ext xmlns:c16="http://schemas.microsoft.com/office/drawing/2014/chart" uri="{C3380CC4-5D6E-409C-BE32-E72D297353CC}">
              <c16:uniqueId val="{00000000-A1F4-4AA0-BD72-6DAB411245EA}"/>
            </c:ext>
          </c:extLst>
        </c:ser>
        <c:ser>
          <c:idx val="1"/>
          <c:order val="1"/>
          <c:tx>
            <c:strRef>
              <c:f>Sheet1!$A$3</c:f>
              <c:strCache>
                <c:ptCount val="1"/>
                <c:pt idx="0">
                  <c:v>ženske</c:v>
                </c:pt>
              </c:strCache>
            </c:strRef>
          </c:tx>
          <c:spPr>
            <a:solidFill>
              <a:srgbClr val="FF8080"/>
            </a:solidFill>
            <a:ln w="12699">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1</c:v>
                </c:pt>
                <c:pt idx="1">
                  <c:v>1</c:v>
                </c:pt>
                <c:pt idx="2">
                  <c:v>2</c:v>
                </c:pt>
                <c:pt idx="3">
                  <c:v>6</c:v>
                </c:pt>
                <c:pt idx="4">
                  <c:v>23</c:v>
                </c:pt>
              </c:numCache>
            </c:numRef>
          </c:val>
          <c:extLst>
            <c:ext xmlns:c16="http://schemas.microsoft.com/office/drawing/2014/chart" uri="{C3380CC4-5D6E-409C-BE32-E72D297353CC}">
              <c16:uniqueId val="{00000001-A1F4-4AA0-BD72-6DAB411245EA}"/>
            </c:ext>
          </c:extLst>
        </c:ser>
        <c:dLbls>
          <c:showLegendKey val="0"/>
          <c:showVal val="0"/>
          <c:showCatName val="0"/>
          <c:showSerName val="0"/>
          <c:showPercent val="0"/>
          <c:showBubbleSize val="0"/>
        </c:dLbls>
        <c:gapWidth val="150"/>
        <c:axId val="186240184"/>
        <c:axId val="1"/>
      </c:barChart>
      <c:catAx>
        <c:axId val="186240184"/>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14718614718615"/>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699">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3.0303030303030304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6240184"/>
        <c:crosses val="autoZero"/>
        <c:crossBetween val="between"/>
        <c:majorUnit val="2"/>
        <c:minorUnit val="1"/>
      </c:valAx>
      <c:spPr>
        <a:noFill/>
        <a:ln w="25399">
          <a:noFill/>
        </a:ln>
      </c:spPr>
    </c:plotArea>
    <c:legend>
      <c:legendPos val="r"/>
      <c:layout>
        <c:manualLayout>
          <c:xMode val="edge"/>
          <c:yMode val="edge"/>
          <c:x val="0.73286467486818985"/>
          <c:y val="0.3593073593073593"/>
          <c:w val="0.1265377855887522"/>
          <c:h val="0.19480519480519481"/>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4</c:v>
                </c:pt>
                <c:pt idx="1">
                  <c:v>6</c:v>
                </c:pt>
                <c:pt idx="2">
                  <c:v>2</c:v>
                </c:pt>
                <c:pt idx="3">
                  <c:v>3</c:v>
                </c:pt>
                <c:pt idx="4">
                  <c:v>8</c:v>
                </c:pt>
              </c:numCache>
            </c:numRef>
          </c:val>
          <c:extLst>
            <c:ext xmlns:c16="http://schemas.microsoft.com/office/drawing/2014/chart" uri="{C3380CC4-5D6E-409C-BE32-E72D297353CC}">
              <c16:uniqueId val="{00000000-BE4D-415E-94E6-000CAA1D2759}"/>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2</c:v>
                </c:pt>
                <c:pt idx="1">
                  <c:v>0</c:v>
                </c:pt>
                <c:pt idx="2">
                  <c:v>4</c:v>
                </c:pt>
                <c:pt idx="3">
                  <c:v>3</c:v>
                </c:pt>
                <c:pt idx="4">
                  <c:v>23</c:v>
                </c:pt>
              </c:numCache>
            </c:numRef>
          </c:val>
          <c:extLst>
            <c:ext xmlns:c16="http://schemas.microsoft.com/office/drawing/2014/chart" uri="{C3380CC4-5D6E-409C-BE32-E72D297353CC}">
              <c16:uniqueId val="{00000001-BE4D-415E-94E6-000CAA1D2759}"/>
            </c:ext>
          </c:extLst>
        </c:ser>
        <c:dLbls>
          <c:showLegendKey val="0"/>
          <c:showVal val="0"/>
          <c:showCatName val="0"/>
          <c:showSerName val="0"/>
          <c:showPercent val="0"/>
          <c:showBubbleSize val="0"/>
        </c:dLbls>
        <c:gapWidth val="150"/>
        <c:axId val="186239856"/>
        <c:axId val="1"/>
      </c:barChart>
      <c:catAx>
        <c:axId val="186239856"/>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6239856"/>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7</c:v>
                </c:pt>
                <c:pt idx="1">
                  <c:v>0</c:v>
                </c:pt>
                <c:pt idx="2">
                  <c:v>9</c:v>
                </c:pt>
                <c:pt idx="3">
                  <c:v>0</c:v>
                </c:pt>
                <c:pt idx="4">
                  <c:v>8</c:v>
                </c:pt>
              </c:numCache>
            </c:numRef>
          </c:val>
          <c:extLst>
            <c:ext xmlns:c16="http://schemas.microsoft.com/office/drawing/2014/chart" uri="{C3380CC4-5D6E-409C-BE32-E72D297353CC}">
              <c16:uniqueId val="{00000000-AFBD-40FA-B2B8-8270845B28D5}"/>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2</c:v>
                </c:pt>
                <c:pt idx="1">
                  <c:v>1</c:v>
                </c:pt>
                <c:pt idx="2">
                  <c:v>3</c:v>
                </c:pt>
                <c:pt idx="3">
                  <c:v>7</c:v>
                </c:pt>
                <c:pt idx="4">
                  <c:v>19</c:v>
                </c:pt>
              </c:numCache>
            </c:numRef>
          </c:val>
          <c:extLst>
            <c:ext xmlns:c16="http://schemas.microsoft.com/office/drawing/2014/chart" uri="{C3380CC4-5D6E-409C-BE32-E72D297353CC}">
              <c16:uniqueId val="{00000001-AFBD-40FA-B2B8-8270845B28D5}"/>
            </c:ext>
          </c:extLst>
        </c:ser>
        <c:dLbls>
          <c:showLegendKey val="0"/>
          <c:showVal val="0"/>
          <c:showCatName val="0"/>
          <c:showSerName val="0"/>
          <c:showPercent val="0"/>
          <c:showBubbleSize val="0"/>
        </c:dLbls>
        <c:gapWidth val="150"/>
        <c:axId val="186243464"/>
        <c:axId val="1"/>
      </c:barChart>
      <c:catAx>
        <c:axId val="186243464"/>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6243464"/>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1</c:v>
                </c:pt>
                <c:pt idx="1">
                  <c:v>5</c:v>
                </c:pt>
                <c:pt idx="2">
                  <c:v>3</c:v>
                </c:pt>
                <c:pt idx="3">
                  <c:v>4</c:v>
                </c:pt>
                <c:pt idx="4">
                  <c:v>11</c:v>
                </c:pt>
              </c:numCache>
            </c:numRef>
          </c:val>
          <c:extLst>
            <c:ext xmlns:c16="http://schemas.microsoft.com/office/drawing/2014/chart" uri="{C3380CC4-5D6E-409C-BE32-E72D297353CC}">
              <c16:uniqueId val="{00000000-639A-4AFD-B46B-48EC02C363CD}"/>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2</c:v>
                </c:pt>
                <c:pt idx="1">
                  <c:v>1</c:v>
                </c:pt>
                <c:pt idx="2">
                  <c:v>7</c:v>
                </c:pt>
                <c:pt idx="3">
                  <c:v>5</c:v>
                </c:pt>
                <c:pt idx="4">
                  <c:v>17</c:v>
                </c:pt>
              </c:numCache>
            </c:numRef>
          </c:val>
          <c:extLst>
            <c:ext xmlns:c16="http://schemas.microsoft.com/office/drawing/2014/chart" uri="{C3380CC4-5D6E-409C-BE32-E72D297353CC}">
              <c16:uniqueId val="{00000001-639A-4AFD-B46B-48EC02C363CD}"/>
            </c:ext>
          </c:extLst>
        </c:ser>
        <c:dLbls>
          <c:showLegendKey val="0"/>
          <c:showVal val="0"/>
          <c:showCatName val="0"/>
          <c:showSerName val="0"/>
          <c:showPercent val="0"/>
          <c:showBubbleSize val="0"/>
        </c:dLbls>
        <c:gapWidth val="150"/>
        <c:axId val="186239856"/>
        <c:axId val="1"/>
      </c:barChart>
      <c:catAx>
        <c:axId val="186239856"/>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6239856"/>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6</c:v>
                </c:pt>
                <c:pt idx="1">
                  <c:v>4</c:v>
                </c:pt>
                <c:pt idx="2">
                  <c:v>4</c:v>
                </c:pt>
                <c:pt idx="3">
                  <c:v>7</c:v>
                </c:pt>
                <c:pt idx="4">
                  <c:v>3</c:v>
                </c:pt>
              </c:numCache>
            </c:numRef>
          </c:val>
          <c:extLst>
            <c:ext xmlns:c16="http://schemas.microsoft.com/office/drawing/2014/chart" uri="{C3380CC4-5D6E-409C-BE32-E72D297353CC}">
              <c16:uniqueId val="{00000000-4200-4A7A-B4F6-7D5B1608F02C}"/>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3</c:v>
                </c:pt>
                <c:pt idx="1">
                  <c:v>1</c:v>
                </c:pt>
                <c:pt idx="2">
                  <c:v>6</c:v>
                </c:pt>
                <c:pt idx="3">
                  <c:v>6</c:v>
                </c:pt>
                <c:pt idx="4">
                  <c:v>17</c:v>
                </c:pt>
              </c:numCache>
            </c:numRef>
          </c:val>
          <c:extLst>
            <c:ext xmlns:c16="http://schemas.microsoft.com/office/drawing/2014/chart" uri="{C3380CC4-5D6E-409C-BE32-E72D297353CC}">
              <c16:uniqueId val="{00000001-4200-4A7A-B4F6-7D5B1608F02C}"/>
            </c:ext>
          </c:extLst>
        </c:ser>
        <c:dLbls>
          <c:showLegendKey val="0"/>
          <c:showVal val="0"/>
          <c:showCatName val="0"/>
          <c:showSerName val="0"/>
          <c:showPercent val="0"/>
          <c:showBubbleSize val="0"/>
        </c:dLbls>
        <c:gapWidth val="150"/>
        <c:axId val="186240184"/>
        <c:axId val="1"/>
      </c:barChart>
      <c:catAx>
        <c:axId val="186240184"/>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6240184"/>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8</c:v>
                </c:pt>
                <c:pt idx="1">
                  <c:v>7</c:v>
                </c:pt>
                <c:pt idx="2">
                  <c:v>5</c:v>
                </c:pt>
                <c:pt idx="3">
                  <c:v>2</c:v>
                </c:pt>
                <c:pt idx="4">
                  <c:v>2</c:v>
                </c:pt>
              </c:numCache>
            </c:numRef>
          </c:val>
          <c:extLst>
            <c:ext xmlns:c16="http://schemas.microsoft.com/office/drawing/2014/chart" uri="{C3380CC4-5D6E-409C-BE32-E72D297353CC}">
              <c16:uniqueId val="{00000000-B6D2-40AA-AA8D-333813B7D764}"/>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1</c:v>
                </c:pt>
                <c:pt idx="1">
                  <c:v>4</c:v>
                </c:pt>
                <c:pt idx="2">
                  <c:v>10</c:v>
                </c:pt>
                <c:pt idx="3">
                  <c:v>8</c:v>
                </c:pt>
                <c:pt idx="4">
                  <c:v>10</c:v>
                </c:pt>
              </c:numCache>
            </c:numRef>
          </c:val>
          <c:extLst>
            <c:ext xmlns:c16="http://schemas.microsoft.com/office/drawing/2014/chart" uri="{C3380CC4-5D6E-409C-BE32-E72D297353CC}">
              <c16:uniqueId val="{00000001-B6D2-40AA-AA8D-333813B7D764}"/>
            </c:ext>
          </c:extLst>
        </c:ser>
        <c:dLbls>
          <c:showLegendKey val="0"/>
          <c:showVal val="0"/>
          <c:showCatName val="0"/>
          <c:showSerName val="0"/>
          <c:showPercent val="0"/>
          <c:showBubbleSize val="0"/>
        </c:dLbls>
        <c:gapWidth val="150"/>
        <c:axId val="183748288"/>
        <c:axId val="1"/>
      </c:barChart>
      <c:catAx>
        <c:axId val="183748288"/>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3748288"/>
        <c:crosses val="autoZero"/>
        <c:crossBetween val="between"/>
        <c:majorUnit val="2"/>
        <c:minorUnit val="1"/>
      </c:valAx>
      <c:spPr>
        <a:noFill/>
        <a:ln w="25399">
          <a:noFill/>
        </a:ln>
      </c:spPr>
    </c:plotArea>
    <c:legend>
      <c:legendPos val="r"/>
      <c:layout>
        <c:manualLayout>
          <c:xMode val="edge"/>
          <c:yMode val="edge"/>
          <c:x val="0.72056239015817225"/>
          <c:y val="0.34893617021276596"/>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6</c:v>
                </c:pt>
                <c:pt idx="1">
                  <c:v>5</c:v>
                </c:pt>
                <c:pt idx="2">
                  <c:v>3</c:v>
                </c:pt>
                <c:pt idx="3">
                  <c:v>2</c:v>
                </c:pt>
                <c:pt idx="4">
                  <c:v>8</c:v>
                </c:pt>
              </c:numCache>
            </c:numRef>
          </c:val>
          <c:extLst>
            <c:ext xmlns:c16="http://schemas.microsoft.com/office/drawing/2014/chart" uri="{C3380CC4-5D6E-409C-BE32-E72D297353CC}">
              <c16:uniqueId val="{00000000-391B-4D27-BF5F-B4119045EC55}"/>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1</c:v>
                </c:pt>
                <c:pt idx="1">
                  <c:v>0</c:v>
                </c:pt>
                <c:pt idx="2">
                  <c:v>4</c:v>
                </c:pt>
                <c:pt idx="3">
                  <c:v>4</c:v>
                </c:pt>
                <c:pt idx="4">
                  <c:v>24</c:v>
                </c:pt>
              </c:numCache>
            </c:numRef>
          </c:val>
          <c:extLst>
            <c:ext xmlns:c16="http://schemas.microsoft.com/office/drawing/2014/chart" uri="{C3380CC4-5D6E-409C-BE32-E72D297353CC}">
              <c16:uniqueId val="{00000001-391B-4D27-BF5F-B4119045EC55}"/>
            </c:ext>
          </c:extLst>
        </c:ser>
        <c:dLbls>
          <c:showLegendKey val="0"/>
          <c:showVal val="0"/>
          <c:showCatName val="0"/>
          <c:showSerName val="0"/>
          <c:showPercent val="0"/>
          <c:showBubbleSize val="0"/>
        </c:dLbls>
        <c:gapWidth val="150"/>
        <c:axId val="235191280"/>
        <c:axId val="1"/>
      </c:barChart>
      <c:catAx>
        <c:axId val="235191280"/>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5191280"/>
        <c:crosses val="autoZero"/>
        <c:crossBetween val="between"/>
        <c:majorUnit val="2"/>
        <c:minorUnit val="1"/>
      </c:valAx>
      <c:spPr>
        <a:noFill/>
        <a:ln w="25399">
          <a:noFill/>
        </a:ln>
      </c:spPr>
    </c:plotArea>
    <c:legend>
      <c:legendPos val="r"/>
      <c:layout>
        <c:manualLayout>
          <c:xMode val="edge"/>
          <c:yMode val="edge"/>
          <c:x val="0.72231985940246046"/>
          <c:y val="0.33191489361702126"/>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8</c:v>
                </c:pt>
                <c:pt idx="1">
                  <c:v>9</c:v>
                </c:pt>
                <c:pt idx="2">
                  <c:v>4</c:v>
                </c:pt>
                <c:pt idx="3">
                  <c:v>2</c:v>
                </c:pt>
                <c:pt idx="4">
                  <c:v>1</c:v>
                </c:pt>
              </c:numCache>
            </c:numRef>
          </c:val>
          <c:extLst>
            <c:ext xmlns:c16="http://schemas.microsoft.com/office/drawing/2014/chart" uri="{C3380CC4-5D6E-409C-BE32-E72D297353CC}">
              <c16:uniqueId val="{00000000-A8D7-4E52-BCB7-389C41E39473}"/>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2</c:v>
                </c:pt>
                <c:pt idx="1">
                  <c:v>1</c:v>
                </c:pt>
                <c:pt idx="2">
                  <c:v>7</c:v>
                </c:pt>
                <c:pt idx="3">
                  <c:v>13</c:v>
                </c:pt>
                <c:pt idx="4">
                  <c:v>10</c:v>
                </c:pt>
              </c:numCache>
            </c:numRef>
          </c:val>
          <c:extLst>
            <c:ext xmlns:c16="http://schemas.microsoft.com/office/drawing/2014/chart" uri="{C3380CC4-5D6E-409C-BE32-E72D297353CC}">
              <c16:uniqueId val="{00000001-A8D7-4E52-BCB7-389C41E39473}"/>
            </c:ext>
          </c:extLst>
        </c:ser>
        <c:dLbls>
          <c:showLegendKey val="0"/>
          <c:showVal val="0"/>
          <c:showCatName val="0"/>
          <c:showSerName val="0"/>
          <c:showPercent val="0"/>
          <c:showBubbleSize val="0"/>
        </c:dLbls>
        <c:gapWidth val="150"/>
        <c:axId val="232824560"/>
        <c:axId val="1"/>
      </c:barChart>
      <c:catAx>
        <c:axId val="232824560"/>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2824560"/>
        <c:crosses val="autoZero"/>
        <c:crossBetween val="between"/>
        <c:majorUnit val="2"/>
        <c:minorUnit val="1"/>
      </c:valAx>
      <c:spPr>
        <a:noFill/>
        <a:ln w="25399">
          <a:noFill/>
        </a:ln>
      </c:spPr>
    </c:plotArea>
    <c:legend>
      <c:legendPos val="r"/>
      <c:layout>
        <c:manualLayout>
          <c:xMode val="edge"/>
          <c:yMode val="edge"/>
          <c:x val="0.7275922671353251"/>
          <c:y val="0.35319148936170214"/>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1</c:v>
                </c:pt>
                <c:pt idx="1">
                  <c:v>4</c:v>
                </c:pt>
                <c:pt idx="2">
                  <c:v>1</c:v>
                </c:pt>
                <c:pt idx="3">
                  <c:v>3</c:v>
                </c:pt>
                <c:pt idx="4">
                  <c:v>15</c:v>
                </c:pt>
              </c:numCache>
            </c:numRef>
          </c:val>
          <c:extLst>
            <c:ext xmlns:c16="http://schemas.microsoft.com/office/drawing/2014/chart" uri="{C3380CC4-5D6E-409C-BE32-E72D297353CC}">
              <c16:uniqueId val="{00000000-403B-43FA-98EF-D1526E9D2FF0}"/>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0</c:v>
                </c:pt>
                <c:pt idx="1">
                  <c:v>1</c:v>
                </c:pt>
                <c:pt idx="2">
                  <c:v>2</c:v>
                </c:pt>
                <c:pt idx="3">
                  <c:v>4</c:v>
                </c:pt>
                <c:pt idx="4">
                  <c:v>26</c:v>
                </c:pt>
              </c:numCache>
            </c:numRef>
          </c:val>
          <c:extLst>
            <c:ext xmlns:c16="http://schemas.microsoft.com/office/drawing/2014/chart" uri="{C3380CC4-5D6E-409C-BE32-E72D297353CC}">
              <c16:uniqueId val="{00000001-403B-43FA-98EF-D1526E9D2FF0}"/>
            </c:ext>
          </c:extLst>
        </c:ser>
        <c:dLbls>
          <c:showLegendKey val="0"/>
          <c:showVal val="0"/>
          <c:showCatName val="0"/>
          <c:showSerName val="0"/>
          <c:showPercent val="0"/>
          <c:showBubbleSize val="0"/>
        </c:dLbls>
        <c:gapWidth val="150"/>
        <c:axId val="232818208"/>
        <c:axId val="1"/>
      </c:barChart>
      <c:catAx>
        <c:axId val="232818208"/>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2818208"/>
        <c:crosses val="autoZero"/>
        <c:crossBetween val="between"/>
        <c:majorUnit val="2"/>
        <c:minorUnit val="1"/>
      </c:valAx>
      <c:spPr>
        <a:noFill/>
        <a:ln w="25399">
          <a:noFill/>
        </a:ln>
      </c:spPr>
    </c:plotArea>
    <c:legend>
      <c:legendPos val="r"/>
      <c:layout>
        <c:manualLayout>
          <c:xMode val="edge"/>
          <c:yMode val="edge"/>
          <c:x val="0.71353251318101929"/>
          <c:y val="0.34893617021276596"/>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2</c:v>
                </c:pt>
                <c:pt idx="1">
                  <c:v>7</c:v>
                </c:pt>
                <c:pt idx="2">
                  <c:v>3</c:v>
                </c:pt>
                <c:pt idx="3">
                  <c:v>4</c:v>
                </c:pt>
                <c:pt idx="4">
                  <c:v>8</c:v>
                </c:pt>
              </c:numCache>
            </c:numRef>
          </c:val>
          <c:extLst>
            <c:ext xmlns:c16="http://schemas.microsoft.com/office/drawing/2014/chart" uri="{C3380CC4-5D6E-409C-BE32-E72D297353CC}">
              <c16:uniqueId val="{00000000-636A-4759-ADE4-9DB708F18245}"/>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3</c:v>
                </c:pt>
                <c:pt idx="1">
                  <c:v>0</c:v>
                </c:pt>
                <c:pt idx="2">
                  <c:v>7</c:v>
                </c:pt>
                <c:pt idx="3">
                  <c:v>8</c:v>
                </c:pt>
                <c:pt idx="4">
                  <c:v>15</c:v>
                </c:pt>
              </c:numCache>
            </c:numRef>
          </c:val>
          <c:extLst>
            <c:ext xmlns:c16="http://schemas.microsoft.com/office/drawing/2014/chart" uri="{C3380CC4-5D6E-409C-BE32-E72D297353CC}">
              <c16:uniqueId val="{00000001-636A-4759-ADE4-9DB708F18245}"/>
            </c:ext>
          </c:extLst>
        </c:ser>
        <c:dLbls>
          <c:showLegendKey val="0"/>
          <c:showVal val="0"/>
          <c:showCatName val="0"/>
          <c:showSerName val="0"/>
          <c:showPercent val="0"/>
          <c:showBubbleSize val="0"/>
        </c:dLbls>
        <c:gapWidth val="150"/>
        <c:axId val="232820504"/>
        <c:axId val="1"/>
      </c:barChart>
      <c:catAx>
        <c:axId val="232820504"/>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2820504"/>
        <c:crosses val="autoZero"/>
        <c:crossBetween val="between"/>
        <c:majorUnit val="2"/>
        <c:minorUnit val="1"/>
      </c:valAx>
      <c:spPr>
        <a:noFill/>
        <a:ln w="25399">
          <a:noFill/>
        </a:ln>
      </c:spPr>
    </c:plotArea>
    <c:legend>
      <c:legendPos val="r"/>
      <c:layout>
        <c:manualLayout>
          <c:xMode val="edge"/>
          <c:yMode val="edge"/>
          <c:x val="0.72231985940246046"/>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7</c:v>
                </c:pt>
                <c:pt idx="1">
                  <c:v>5</c:v>
                </c:pt>
                <c:pt idx="2">
                  <c:v>4</c:v>
                </c:pt>
                <c:pt idx="3">
                  <c:v>4</c:v>
                </c:pt>
                <c:pt idx="4">
                  <c:v>4</c:v>
                </c:pt>
              </c:numCache>
            </c:numRef>
          </c:val>
          <c:extLst>
            <c:ext xmlns:c16="http://schemas.microsoft.com/office/drawing/2014/chart" uri="{C3380CC4-5D6E-409C-BE32-E72D297353CC}">
              <c16:uniqueId val="{00000000-2CF4-4F90-83F2-10682188465E}"/>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7</c:v>
                </c:pt>
                <c:pt idx="1">
                  <c:v>4</c:v>
                </c:pt>
                <c:pt idx="2">
                  <c:v>10</c:v>
                </c:pt>
                <c:pt idx="3">
                  <c:v>5</c:v>
                </c:pt>
                <c:pt idx="4">
                  <c:v>7</c:v>
                </c:pt>
              </c:numCache>
            </c:numRef>
          </c:val>
          <c:extLst>
            <c:ext xmlns:c16="http://schemas.microsoft.com/office/drawing/2014/chart" uri="{C3380CC4-5D6E-409C-BE32-E72D297353CC}">
              <c16:uniqueId val="{00000001-2CF4-4F90-83F2-10682188465E}"/>
            </c:ext>
          </c:extLst>
        </c:ser>
        <c:dLbls>
          <c:showLegendKey val="0"/>
          <c:showVal val="0"/>
          <c:showCatName val="0"/>
          <c:showSerName val="0"/>
          <c:showPercent val="0"/>
          <c:showBubbleSize val="0"/>
        </c:dLbls>
        <c:gapWidth val="150"/>
        <c:axId val="233070184"/>
        <c:axId val="1"/>
      </c:barChart>
      <c:catAx>
        <c:axId val="233070184"/>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3070184"/>
        <c:crosses val="autoZero"/>
        <c:crossBetween val="between"/>
        <c:majorUnit val="2"/>
        <c:minorUnit val="1"/>
      </c:valAx>
      <c:spPr>
        <a:noFill/>
        <a:ln w="25399">
          <a:noFill/>
        </a:ln>
      </c:spPr>
    </c:plotArea>
    <c:legend>
      <c:legendPos val="r"/>
      <c:layout>
        <c:manualLayout>
          <c:xMode val="edge"/>
          <c:yMode val="edge"/>
          <c:x val="0.72583479789103689"/>
          <c:y val="0.35319148936170214"/>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2</c:v>
                </c:pt>
                <c:pt idx="1">
                  <c:v>5</c:v>
                </c:pt>
                <c:pt idx="2">
                  <c:v>6</c:v>
                </c:pt>
                <c:pt idx="3">
                  <c:v>7</c:v>
                </c:pt>
                <c:pt idx="4">
                  <c:v>4</c:v>
                </c:pt>
              </c:numCache>
            </c:numRef>
          </c:val>
          <c:extLst>
            <c:ext xmlns:c16="http://schemas.microsoft.com/office/drawing/2014/chart" uri="{C3380CC4-5D6E-409C-BE32-E72D297353CC}">
              <c16:uniqueId val="{00000000-322B-4793-90D9-2A4D86B8371F}"/>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0</c:v>
                </c:pt>
                <c:pt idx="1">
                  <c:v>0</c:v>
                </c:pt>
                <c:pt idx="2">
                  <c:v>2</c:v>
                </c:pt>
                <c:pt idx="3">
                  <c:v>3</c:v>
                </c:pt>
                <c:pt idx="4">
                  <c:v>28</c:v>
                </c:pt>
              </c:numCache>
            </c:numRef>
          </c:val>
          <c:extLst>
            <c:ext xmlns:c16="http://schemas.microsoft.com/office/drawing/2014/chart" uri="{C3380CC4-5D6E-409C-BE32-E72D297353CC}">
              <c16:uniqueId val="{00000001-322B-4793-90D9-2A4D86B8371F}"/>
            </c:ext>
          </c:extLst>
        </c:ser>
        <c:dLbls>
          <c:showLegendKey val="0"/>
          <c:showVal val="0"/>
          <c:showCatName val="0"/>
          <c:showSerName val="0"/>
          <c:showPercent val="0"/>
          <c:showBubbleSize val="0"/>
        </c:dLbls>
        <c:gapWidth val="150"/>
        <c:axId val="234206568"/>
        <c:axId val="1"/>
      </c:barChart>
      <c:catAx>
        <c:axId val="234206568"/>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4206568"/>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5</c:v>
                </c:pt>
                <c:pt idx="1">
                  <c:v>7</c:v>
                </c:pt>
                <c:pt idx="2">
                  <c:v>2</c:v>
                </c:pt>
                <c:pt idx="3">
                  <c:v>2</c:v>
                </c:pt>
                <c:pt idx="4">
                  <c:v>8</c:v>
                </c:pt>
              </c:numCache>
            </c:numRef>
          </c:val>
          <c:extLst>
            <c:ext xmlns:c16="http://schemas.microsoft.com/office/drawing/2014/chart" uri="{C3380CC4-5D6E-409C-BE32-E72D297353CC}">
              <c16:uniqueId val="{00000000-6EB8-48EF-BF27-0B746A0981F3}"/>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11</c:v>
                </c:pt>
                <c:pt idx="1">
                  <c:v>9</c:v>
                </c:pt>
                <c:pt idx="2">
                  <c:v>6</c:v>
                </c:pt>
                <c:pt idx="3">
                  <c:v>2</c:v>
                </c:pt>
                <c:pt idx="4">
                  <c:v>5</c:v>
                </c:pt>
              </c:numCache>
            </c:numRef>
          </c:val>
          <c:extLst>
            <c:ext xmlns:c16="http://schemas.microsoft.com/office/drawing/2014/chart" uri="{C3380CC4-5D6E-409C-BE32-E72D297353CC}">
              <c16:uniqueId val="{00000001-6EB8-48EF-BF27-0B746A0981F3}"/>
            </c:ext>
          </c:extLst>
        </c:ser>
        <c:dLbls>
          <c:showLegendKey val="0"/>
          <c:showVal val="0"/>
          <c:showCatName val="0"/>
          <c:showSerName val="0"/>
          <c:showPercent val="0"/>
          <c:showBubbleSize val="0"/>
        </c:dLbls>
        <c:gapWidth val="150"/>
        <c:axId val="186240184"/>
        <c:axId val="1"/>
      </c:barChart>
      <c:catAx>
        <c:axId val="186240184"/>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6240184"/>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8277680140595E-2"/>
          <c:y val="0.14893617021276595"/>
          <c:w val="0.56942003514938488"/>
          <c:h val="0.62127659574468086"/>
        </c:manualLayout>
      </c:layout>
      <c:barChart>
        <c:barDir val="col"/>
        <c:grouping val="clustered"/>
        <c:varyColors val="0"/>
        <c:ser>
          <c:idx val="0"/>
          <c:order val="0"/>
          <c:tx>
            <c:strRef>
              <c:f>Sheet1!$A$2</c:f>
              <c:strCache>
                <c:ptCount val="1"/>
                <c:pt idx="0">
                  <c:v>moški</c:v>
                </c:pt>
              </c:strCache>
            </c:strRef>
          </c:tx>
          <c:spPr>
            <a:solidFill>
              <a:srgbClr val="00FF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3</c:v>
                </c:pt>
                <c:pt idx="1">
                  <c:v>6</c:v>
                </c:pt>
                <c:pt idx="2">
                  <c:v>8</c:v>
                </c:pt>
                <c:pt idx="3">
                  <c:v>3</c:v>
                </c:pt>
                <c:pt idx="4">
                  <c:v>4</c:v>
                </c:pt>
              </c:numCache>
            </c:numRef>
          </c:val>
          <c:extLst>
            <c:ext xmlns:c16="http://schemas.microsoft.com/office/drawing/2014/chart" uri="{C3380CC4-5D6E-409C-BE32-E72D297353CC}">
              <c16:uniqueId val="{00000000-0025-4CA8-B0AE-67F79282E101}"/>
            </c:ext>
          </c:extLst>
        </c:ser>
        <c:ser>
          <c:idx val="1"/>
          <c:order val="1"/>
          <c:tx>
            <c:strRef>
              <c:f>Sheet1!$A$3</c:f>
              <c:strCache>
                <c:ptCount val="1"/>
                <c:pt idx="0">
                  <c:v>ženske</c:v>
                </c:pt>
              </c:strCache>
            </c:strRef>
          </c:tx>
          <c:spPr>
            <a:solidFill>
              <a:srgbClr val="FF8080"/>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7</c:v>
                </c:pt>
                <c:pt idx="1">
                  <c:v>6</c:v>
                </c:pt>
                <c:pt idx="2">
                  <c:v>5</c:v>
                </c:pt>
                <c:pt idx="3">
                  <c:v>8</c:v>
                </c:pt>
                <c:pt idx="4">
                  <c:v>7</c:v>
                </c:pt>
              </c:numCache>
            </c:numRef>
          </c:val>
          <c:extLst>
            <c:ext xmlns:c16="http://schemas.microsoft.com/office/drawing/2014/chart" uri="{C3380CC4-5D6E-409C-BE32-E72D297353CC}">
              <c16:uniqueId val="{00000001-0025-4CA8-B0AE-67F79282E101}"/>
            </c:ext>
          </c:extLst>
        </c:ser>
        <c:dLbls>
          <c:showLegendKey val="0"/>
          <c:showVal val="0"/>
          <c:showCatName val="0"/>
          <c:showSerName val="0"/>
          <c:showPercent val="0"/>
          <c:showBubbleSize val="0"/>
        </c:dLbls>
        <c:gapWidth val="150"/>
        <c:axId val="233153128"/>
        <c:axId val="1"/>
      </c:barChart>
      <c:catAx>
        <c:axId val="233153128"/>
        <c:scaling>
          <c:orientation val="minMax"/>
        </c:scaling>
        <c:delete val="0"/>
        <c:axPos val="b"/>
        <c:title>
          <c:tx>
            <c:rich>
              <a:bodyPr/>
              <a:lstStyle/>
              <a:p>
                <a:pPr>
                  <a:defRPr sz="800" b="0" i="0" u="none" strike="noStrike" baseline="0">
                    <a:solidFill>
                      <a:srgbClr val="000000"/>
                    </a:solidFill>
                    <a:latin typeface="Arial"/>
                    <a:ea typeface="Arial"/>
                    <a:cs typeface="Arial"/>
                  </a:defRPr>
                </a:pPr>
                <a:r>
                  <a:rPr lang="sl-SI"/>
                  <a:t>ocene</a:t>
                </a:r>
              </a:p>
            </c:rich>
          </c:tx>
          <c:layout>
            <c:manualLayout>
              <c:xMode val="edge"/>
              <c:yMode val="edge"/>
              <c:x val="0.57820738137082606"/>
              <c:y val="0.863829787234042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700">
              <a:solidFill>
                <a:srgbClr val="969696"/>
              </a:solidFill>
              <a:prstDash val="sysDash"/>
            </a:ln>
          </c:spPr>
        </c:majorGridlines>
        <c:title>
          <c:tx>
            <c:rich>
              <a:bodyPr rot="0" vert="horz"/>
              <a:lstStyle/>
              <a:p>
                <a:pPr algn="ctr">
                  <a:defRPr sz="800" b="0" i="0" u="none" strike="noStrike" baseline="0">
                    <a:solidFill>
                      <a:srgbClr val="000000"/>
                    </a:solidFill>
                    <a:latin typeface="Arial"/>
                    <a:ea typeface="Arial"/>
                    <a:cs typeface="Arial"/>
                  </a:defRPr>
                </a:pPr>
                <a:r>
                  <a:rPr lang="sl-SI"/>
                  <a:t>število </a:t>
                </a:r>
              </a:p>
            </c:rich>
          </c:tx>
          <c:layout>
            <c:manualLayout>
              <c:xMode val="edge"/>
              <c:yMode val="edge"/>
              <c:x val="3.5149384885764497E-3"/>
              <c:y val="2.553191489361702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233153128"/>
        <c:crosses val="autoZero"/>
        <c:crossBetween val="between"/>
        <c:majorUnit val="2"/>
        <c:minorUnit val="1"/>
      </c:valAx>
      <c:spPr>
        <a:noFill/>
        <a:ln w="25399">
          <a:noFill/>
        </a:ln>
      </c:spPr>
    </c:plotArea>
    <c:legend>
      <c:legendPos val="r"/>
      <c:layout>
        <c:manualLayout>
          <c:xMode val="edge"/>
          <c:yMode val="edge"/>
          <c:x val="0.73286467486818985"/>
          <c:y val="0.36170212765957449"/>
          <c:w val="0.1265377855887522"/>
          <c:h val="0.19148936170212766"/>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3636</Words>
  <Characters>20731</Characters>
  <Application>Microsoft Office Word</Application>
  <DocSecurity>0</DocSecurity>
  <Lines>172</Lines>
  <Paragraphs>48</Paragraphs>
  <ScaleCrop>false</ScaleCrop>
  <Company/>
  <LinksUpToDate>false</LinksUpToDate>
  <CharactersWithSpaces>24319</CharactersWithSpaces>
  <SharedDoc>false</SharedDoc>
  <HLinks>
    <vt:vector size="108" baseType="variant">
      <vt:variant>
        <vt:i4>1114173</vt:i4>
      </vt:variant>
      <vt:variant>
        <vt:i4>104</vt:i4>
      </vt:variant>
      <vt:variant>
        <vt:i4>0</vt:i4>
      </vt:variant>
      <vt:variant>
        <vt:i4>5</vt:i4>
      </vt:variant>
      <vt:variant>
        <vt:lpwstr/>
      </vt:variant>
      <vt:variant>
        <vt:lpwstr>_Toc133564941</vt:lpwstr>
      </vt:variant>
      <vt:variant>
        <vt:i4>1114173</vt:i4>
      </vt:variant>
      <vt:variant>
        <vt:i4>98</vt:i4>
      </vt:variant>
      <vt:variant>
        <vt:i4>0</vt:i4>
      </vt:variant>
      <vt:variant>
        <vt:i4>5</vt:i4>
      </vt:variant>
      <vt:variant>
        <vt:lpwstr/>
      </vt:variant>
      <vt:variant>
        <vt:lpwstr>_Toc133564940</vt:lpwstr>
      </vt:variant>
      <vt:variant>
        <vt:i4>1441853</vt:i4>
      </vt:variant>
      <vt:variant>
        <vt:i4>92</vt:i4>
      </vt:variant>
      <vt:variant>
        <vt:i4>0</vt:i4>
      </vt:variant>
      <vt:variant>
        <vt:i4>5</vt:i4>
      </vt:variant>
      <vt:variant>
        <vt:lpwstr/>
      </vt:variant>
      <vt:variant>
        <vt:lpwstr>_Toc133564939</vt:lpwstr>
      </vt:variant>
      <vt:variant>
        <vt:i4>1441853</vt:i4>
      </vt:variant>
      <vt:variant>
        <vt:i4>86</vt:i4>
      </vt:variant>
      <vt:variant>
        <vt:i4>0</vt:i4>
      </vt:variant>
      <vt:variant>
        <vt:i4>5</vt:i4>
      </vt:variant>
      <vt:variant>
        <vt:lpwstr/>
      </vt:variant>
      <vt:variant>
        <vt:lpwstr>_Toc133564938</vt:lpwstr>
      </vt:variant>
      <vt:variant>
        <vt:i4>1441853</vt:i4>
      </vt:variant>
      <vt:variant>
        <vt:i4>80</vt:i4>
      </vt:variant>
      <vt:variant>
        <vt:i4>0</vt:i4>
      </vt:variant>
      <vt:variant>
        <vt:i4>5</vt:i4>
      </vt:variant>
      <vt:variant>
        <vt:lpwstr/>
      </vt:variant>
      <vt:variant>
        <vt:lpwstr>_Toc133564937</vt:lpwstr>
      </vt:variant>
      <vt:variant>
        <vt:i4>1441853</vt:i4>
      </vt:variant>
      <vt:variant>
        <vt:i4>74</vt:i4>
      </vt:variant>
      <vt:variant>
        <vt:i4>0</vt:i4>
      </vt:variant>
      <vt:variant>
        <vt:i4>5</vt:i4>
      </vt:variant>
      <vt:variant>
        <vt:lpwstr/>
      </vt:variant>
      <vt:variant>
        <vt:lpwstr>_Toc133564936</vt:lpwstr>
      </vt:variant>
      <vt:variant>
        <vt:i4>1441853</vt:i4>
      </vt:variant>
      <vt:variant>
        <vt:i4>68</vt:i4>
      </vt:variant>
      <vt:variant>
        <vt:i4>0</vt:i4>
      </vt:variant>
      <vt:variant>
        <vt:i4>5</vt:i4>
      </vt:variant>
      <vt:variant>
        <vt:lpwstr/>
      </vt:variant>
      <vt:variant>
        <vt:lpwstr>_Toc133564935</vt:lpwstr>
      </vt:variant>
      <vt:variant>
        <vt:i4>1441853</vt:i4>
      </vt:variant>
      <vt:variant>
        <vt:i4>62</vt:i4>
      </vt:variant>
      <vt:variant>
        <vt:i4>0</vt:i4>
      </vt:variant>
      <vt:variant>
        <vt:i4>5</vt:i4>
      </vt:variant>
      <vt:variant>
        <vt:lpwstr/>
      </vt:variant>
      <vt:variant>
        <vt:lpwstr>_Toc133564934</vt:lpwstr>
      </vt:variant>
      <vt:variant>
        <vt:i4>1441853</vt:i4>
      </vt:variant>
      <vt:variant>
        <vt:i4>56</vt:i4>
      </vt:variant>
      <vt:variant>
        <vt:i4>0</vt:i4>
      </vt:variant>
      <vt:variant>
        <vt:i4>5</vt:i4>
      </vt:variant>
      <vt:variant>
        <vt:lpwstr/>
      </vt:variant>
      <vt:variant>
        <vt:lpwstr>_Toc133564933</vt:lpwstr>
      </vt:variant>
      <vt:variant>
        <vt:i4>1441853</vt:i4>
      </vt:variant>
      <vt:variant>
        <vt:i4>50</vt:i4>
      </vt:variant>
      <vt:variant>
        <vt:i4>0</vt:i4>
      </vt:variant>
      <vt:variant>
        <vt:i4>5</vt:i4>
      </vt:variant>
      <vt:variant>
        <vt:lpwstr/>
      </vt:variant>
      <vt:variant>
        <vt:lpwstr>_Toc133564932</vt:lpwstr>
      </vt:variant>
      <vt:variant>
        <vt:i4>1441853</vt:i4>
      </vt:variant>
      <vt:variant>
        <vt:i4>44</vt:i4>
      </vt:variant>
      <vt:variant>
        <vt:i4>0</vt:i4>
      </vt:variant>
      <vt:variant>
        <vt:i4>5</vt:i4>
      </vt:variant>
      <vt:variant>
        <vt:lpwstr/>
      </vt:variant>
      <vt:variant>
        <vt:lpwstr>_Toc133564931</vt:lpwstr>
      </vt:variant>
      <vt:variant>
        <vt:i4>1441853</vt:i4>
      </vt:variant>
      <vt:variant>
        <vt:i4>38</vt:i4>
      </vt:variant>
      <vt:variant>
        <vt:i4>0</vt:i4>
      </vt:variant>
      <vt:variant>
        <vt:i4>5</vt:i4>
      </vt:variant>
      <vt:variant>
        <vt:lpwstr/>
      </vt:variant>
      <vt:variant>
        <vt:lpwstr>_Toc133564930</vt:lpwstr>
      </vt:variant>
      <vt:variant>
        <vt:i4>1507389</vt:i4>
      </vt:variant>
      <vt:variant>
        <vt:i4>32</vt:i4>
      </vt:variant>
      <vt:variant>
        <vt:i4>0</vt:i4>
      </vt:variant>
      <vt:variant>
        <vt:i4>5</vt:i4>
      </vt:variant>
      <vt:variant>
        <vt:lpwstr/>
      </vt:variant>
      <vt:variant>
        <vt:lpwstr>_Toc133564929</vt:lpwstr>
      </vt:variant>
      <vt:variant>
        <vt:i4>1507389</vt:i4>
      </vt:variant>
      <vt:variant>
        <vt:i4>26</vt:i4>
      </vt:variant>
      <vt:variant>
        <vt:i4>0</vt:i4>
      </vt:variant>
      <vt:variant>
        <vt:i4>5</vt:i4>
      </vt:variant>
      <vt:variant>
        <vt:lpwstr/>
      </vt:variant>
      <vt:variant>
        <vt:lpwstr>_Toc133564928</vt:lpwstr>
      </vt:variant>
      <vt:variant>
        <vt:i4>1507389</vt:i4>
      </vt:variant>
      <vt:variant>
        <vt:i4>20</vt:i4>
      </vt:variant>
      <vt:variant>
        <vt:i4>0</vt:i4>
      </vt:variant>
      <vt:variant>
        <vt:i4>5</vt:i4>
      </vt:variant>
      <vt:variant>
        <vt:lpwstr/>
      </vt:variant>
      <vt:variant>
        <vt:lpwstr>_Toc133564927</vt:lpwstr>
      </vt:variant>
      <vt:variant>
        <vt:i4>1507389</vt:i4>
      </vt:variant>
      <vt:variant>
        <vt:i4>14</vt:i4>
      </vt:variant>
      <vt:variant>
        <vt:i4>0</vt:i4>
      </vt:variant>
      <vt:variant>
        <vt:i4>5</vt:i4>
      </vt:variant>
      <vt:variant>
        <vt:lpwstr/>
      </vt:variant>
      <vt:variant>
        <vt:lpwstr>_Toc133564926</vt:lpwstr>
      </vt:variant>
      <vt:variant>
        <vt:i4>1507389</vt:i4>
      </vt:variant>
      <vt:variant>
        <vt:i4>8</vt:i4>
      </vt:variant>
      <vt:variant>
        <vt:i4>0</vt:i4>
      </vt:variant>
      <vt:variant>
        <vt:i4>5</vt:i4>
      </vt:variant>
      <vt:variant>
        <vt:lpwstr/>
      </vt:variant>
      <vt:variant>
        <vt:lpwstr>_Toc133564925</vt:lpwstr>
      </vt:variant>
      <vt:variant>
        <vt:i4>1507389</vt:i4>
      </vt:variant>
      <vt:variant>
        <vt:i4>2</vt:i4>
      </vt:variant>
      <vt:variant>
        <vt:i4>0</vt:i4>
      </vt:variant>
      <vt:variant>
        <vt:i4>5</vt:i4>
      </vt:variant>
      <vt:variant>
        <vt:lpwstr/>
      </vt:variant>
      <vt:variant>
        <vt:lpwstr>_Toc133564924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