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E2A" w:rsidRPr="00BC46A2" w:rsidRDefault="00EF61D5" w:rsidP="00EF61D5">
      <w:pPr>
        <w:ind w:left="-698" w:firstLine="840"/>
        <w:rPr>
          <w:rFonts w:ascii="Calibri" w:hAnsi="Calibri"/>
          <w:b/>
          <w:color w:val="0070C0"/>
        </w:rPr>
      </w:pPr>
      <w:bookmarkStart w:id="0" w:name="_GoBack"/>
      <w:bookmarkEnd w:id="0"/>
      <w:r w:rsidRPr="00BC46A2">
        <w:rPr>
          <w:rStyle w:val="naslov1"/>
          <w:rFonts w:ascii="Calibri" w:hAnsi="Calibri"/>
          <w:b/>
          <w:color w:val="0070C0"/>
        </w:rPr>
        <w:t>FUNKCIONALIZEM</w:t>
      </w:r>
    </w:p>
    <w:p w:rsidR="00813E2A" w:rsidRPr="00BC46A2" w:rsidRDefault="00813E2A" w:rsidP="00813E2A">
      <w:pPr>
        <w:rPr>
          <w:rFonts w:ascii="Calibri" w:hAnsi="Calibri"/>
          <w:i/>
        </w:rPr>
      </w:pPr>
    </w:p>
    <w:p w:rsidR="003F2A30" w:rsidRPr="00BC46A2" w:rsidRDefault="00EF61D5" w:rsidP="00EF61D5">
      <w:pPr>
        <w:ind w:left="142" w:right="-1468"/>
        <w:rPr>
          <w:rFonts w:ascii="Calibri" w:hAnsi="Calibri"/>
          <w:i/>
        </w:rPr>
      </w:pPr>
      <w:r w:rsidRPr="00BC46A2">
        <w:rPr>
          <w:rFonts w:ascii="Calibri" w:hAnsi="Calibri"/>
          <w:i/>
        </w:rPr>
        <w:t>»</w:t>
      </w:r>
      <w:r w:rsidR="003F2A30" w:rsidRPr="00BC46A2">
        <w:rPr>
          <w:rFonts w:ascii="Calibri" w:hAnsi="Calibri"/>
          <w:i/>
        </w:rPr>
        <w:t>D</w:t>
      </w:r>
      <w:r w:rsidR="00813E2A" w:rsidRPr="00BC46A2">
        <w:rPr>
          <w:rFonts w:ascii="Calibri" w:hAnsi="Calibri"/>
          <w:i/>
        </w:rPr>
        <w:t xml:space="preserve">ružbeni sistem </w:t>
      </w:r>
      <w:r w:rsidR="003F2A30" w:rsidRPr="00BC46A2">
        <w:rPr>
          <w:rFonts w:ascii="Calibri" w:hAnsi="Calibri"/>
          <w:i/>
        </w:rPr>
        <w:t xml:space="preserve">je </w:t>
      </w:r>
      <w:r w:rsidR="00813E2A" w:rsidRPr="00BC46A2">
        <w:rPr>
          <w:rFonts w:ascii="Calibri" w:hAnsi="Calibri"/>
          <w:i/>
        </w:rPr>
        <w:t>celotna družbena struktura skupaj s celoto družbenih običajev, ki tvorijo funkcionalno enotnost. To pomeni, da vsi deli delujejo harmonično, z notranjo usklajenostjo, torej brez proizvajanja spopadov, katerih nebi bilo mo</w:t>
      </w:r>
      <w:r w:rsidRPr="00BC46A2">
        <w:rPr>
          <w:rFonts w:ascii="Calibri" w:hAnsi="Calibri"/>
          <w:i/>
        </w:rPr>
        <w:t>čno rešiti ali urediti.«</w:t>
      </w:r>
    </w:p>
    <w:p w:rsidR="003F2A30" w:rsidRPr="00BC46A2" w:rsidRDefault="003F2A30" w:rsidP="00813E2A">
      <w:pPr>
        <w:rPr>
          <w:rFonts w:ascii="Calibri" w:hAnsi="Calibri"/>
        </w:rPr>
      </w:pPr>
    </w:p>
    <w:p w:rsidR="003F2A30" w:rsidRPr="00BC46A2" w:rsidRDefault="003F2A30" w:rsidP="00813E2A">
      <w:pPr>
        <w:rPr>
          <w:rFonts w:ascii="Calibri" w:hAnsi="Calibri"/>
        </w:rPr>
      </w:pPr>
      <w:r w:rsidRPr="00BC46A2">
        <w:rPr>
          <w:rFonts w:ascii="Calibri" w:hAnsi="Calibri"/>
        </w:rPr>
        <w:t xml:space="preserve">- </w:t>
      </w:r>
      <w:r w:rsidRPr="00BC46A2">
        <w:rPr>
          <w:rFonts w:ascii="Calibri" w:hAnsi="Calibri"/>
          <w:color w:val="0070C0"/>
        </w:rPr>
        <w:t>d</w:t>
      </w:r>
      <w:r w:rsidR="00813E2A" w:rsidRPr="00BC46A2">
        <w:rPr>
          <w:rFonts w:ascii="Calibri" w:hAnsi="Calibri"/>
          <w:color w:val="0070C0"/>
        </w:rPr>
        <w:t>ružba je skladna celota</w:t>
      </w:r>
      <w:r w:rsidR="00813E2A" w:rsidRPr="00BC46A2">
        <w:rPr>
          <w:rFonts w:ascii="Calibri" w:hAnsi="Calibri"/>
        </w:rPr>
        <w:t>,</w:t>
      </w:r>
      <w:r w:rsidRPr="00BC46A2">
        <w:rPr>
          <w:rFonts w:ascii="Calibri" w:hAnsi="Calibri"/>
        </w:rPr>
        <w:t xml:space="preserve"> kjer vsak del (institucija, </w:t>
      </w:r>
      <w:r w:rsidR="00813E2A" w:rsidRPr="00BC46A2">
        <w:rPr>
          <w:rFonts w:ascii="Calibri" w:hAnsi="Calibri"/>
        </w:rPr>
        <w:t>vedenjski vzor</w:t>
      </w:r>
      <w:r w:rsidRPr="00BC46A2">
        <w:rPr>
          <w:rFonts w:ascii="Calibri" w:hAnsi="Calibri"/>
        </w:rPr>
        <w:t>ec ali skupina) prispeva nekaj,</w:t>
      </w:r>
      <w:r w:rsidRPr="00BC46A2">
        <w:rPr>
          <w:rFonts w:ascii="Calibri" w:hAnsi="Calibri"/>
        </w:rPr>
        <w:br/>
        <w:t xml:space="preserve">- </w:t>
      </w:r>
      <w:r w:rsidRPr="00BC46A2">
        <w:rPr>
          <w:rFonts w:ascii="Calibri" w:hAnsi="Calibri"/>
          <w:color w:val="0070C0"/>
        </w:rPr>
        <w:t>v</w:t>
      </w:r>
      <w:r w:rsidR="00813E2A" w:rsidRPr="00BC46A2">
        <w:rPr>
          <w:rFonts w:ascii="Calibri" w:hAnsi="Calibri"/>
          <w:color w:val="0070C0"/>
        </w:rPr>
        <w:t>se institucije</w:t>
      </w:r>
      <w:r w:rsidR="00813E2A" w:rsidRPr="00BC46A2">
        <w:rPr>
          <w:rFonts w:ascii="Calibri" w:hAnsi="Calibri"/>
        </w:rPr>
        <w:t xml:space="preserve"> v družbi </w:t>
      </w:r>
      <w:r w:rsidR="00813E2A" w:rsidRPr="00BC46A2">
        <w:rPr>
          <w:rFonts w:ascii="Calibri" w:hAnsi="Calibri"/>
          <w:color w:val="0070C0"/>
        </w:rPr>
        <w:t>so nujne</w:t>
      </w:r>
      <w:r w:rsidR="00813E2A" w:rsidRPr="00BC46A2">
        <w:rPr>
          <w:rFonts w:ascii="Calibri" w:hAnsi="Calibri"/>
        </w:rPr>
        <w:t>, sicer b</w:t>
      </w:r>
      <w:r w:rsidRPr="00BC46A2">
        <w:rPr>
          <w:rFonts w:ascii="Calibri" w:hAnsi="Calibri"/>
        </w:rPr>
        <w:t>i ne obstajale</w:t>
      </w:r>
      <w:r w:rsidR="00EF61D5" w:rsidRPr="00BC46A2">
        <w:rPr>
          <w:rFonts w:ascii="Calibri" w:hAnsi="Calibri"/>
        </w:rPr>
        <w:t>.</w:t>
      </w:r>
    </w:p>
    <w:p w:rsidR="00813E2A" w:rsidRPr="00BC46A2" w:rsidRDefault="00EF61D5" w:rsidP="00813E2A">
      <w:pPr>
        <w:rPr>
          <w:rFonts w:ascii="Calibri" w:hAnsi="Calibri"/>
        </w:rPr>
      </w:pPr>
      <w:r w:rsidRPr="00BC46A2">
        <w:rPr>
          <w:rFonts w:ascii="Calibri" w:hAnsi="Calibri"/>
        </w:rPr>
        <w:t xml:space="preserve">- </w:t>
      </w:r>
      <w:r w:rsidR="00813E2A" w:rsidRPr="00BC46A2">
        <w:rPr>
          <w:rFonts w:ascii="Calibri" w:hAnsi="Calibri"/>
          <w:color w:val="0070C0"/>
        </w:rPr>
        <w:t xml:space="preserve">človek </w:t>
      </w:r>
      <w:r w:rsidR="00813E2A" w:rsidRPr="00BC46A2">
        <w:rPr>
          <w:rFonts w:ascii="Calibri" w:hAnsi="Calibri"/>
        </w:rPr>
        <w:t>je akter, ni subjekt</w:t>
      </w:r>
      <w:r w:rsidRPr="00BC46A2">
        <w:rPr>
          <w:rFonts w:ascii="Calibri" w:hAnsi="Calibri"/>
        </w:rPr>
        <w:t>,</w:t>
      </w:r>
      <w:r w:rsidR="00813E2A" w:rsidRPr="00BC46A2">
        <w:rPr>
          <w:rFonts w:ascii="Calibri" w:hAnsi="Calibri"/>
        </w:rPr>
        <w:t xml:space="preserve"> ki bi ustvarjal zgodovino, je </w:t>
      </w:r>
      <w:r w:rsidR="00813E2A" w:rsidRPr="00BC46A2">
        <w:rPr>
          <w:rFonts w:ascii="Calibri" w:hAnsi="Calibri"/>
          <w:color w:val="0070C0"/>
        </w:rPr>
        <w:t>samo nosilec vlog</w:t>
      </w:r>
      <w:r w:rsidR="00813E2A" w:rsidRPr="00BC46A2">
        <w:rPr>
          <w:rFonts w:ascii="Calibri" w:hAnsi="Calibri"/>
        </w:rPr>
        <w:t>, ki jih pridobi s socializacijo.</w:t>
      </w:r>
      <w:r w:rsidR="00813E2A" w:rsidRPr="00BC46A2">
        <w:rPr>
          <w:rFonts w:ascii="Calibri" w:hAnsi="Calibri"/>
        </w:rPr>
        <w:br/>
        <w:t xml:space="preserve">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27"/>
        <w:gridCol w:w="8520"/>
      </w:tblGrid>
      <w:tr w:rsidR="00813E2A" w:rsidRPr="00BC46A2">
        <w:trPr>
          <w:tblCellSpacing w:w="15" w:type="dxa"/>
        </w:trPr>
        <w:tc>
          <w:tcPr>
            <w:tcW w:w="0" w:type="auto"/>
            <w:gridSpan w:val="2"/>
            <w:shd w:val="clear" w:color="auto" w:fill="auto"/>
            <w:vAlign w:val="center"/>
          </w:tcPr>
          <w:p w:rsidR="00813E2A" w:rsidRPr="00BC46A2" w:rsidRDefault="00813E2A">
            <w:pPr>
              <w:rPr>
                <w:rFonts w:ascii="Calibri" w:hAnsi="Calibri"/>
              </w:rPr>
            </w:pPr>
            <w:r w:rsidRPr="00BC46A2">
              <w:rPr>
                <w:rFonts w:ascii="Calibri" w:hAnsi="Calibri"/>
              </w:rPr>
              <w:t>Pomanjkljivosti funkcionalizma:</w:t>
            </w:r>
          </w:p>
        </w:tc>
      </w:tr>
      <w:tr w:rsidR="00813E2A" w:rsidRPr="00BC46A2" w:rsidTr="00EF61D5">
        <w:trPr>
          <w:tblCellSpacing w:w="15" w:type="dxa"/>
        </w:trPr>
        <w:tc>
          <w:tcPr>
            <w:tcW w:w="165" w:type="dxa"/>
            <w:shd w:val="clear" w:color="auto" w:fill="auto"/>
          </w:tcPr>
          <w:p w:rsidR="00EF61D5" w:rsidRPr="00BC46A2" w:rsidRDefault="00EF61D5">
            <w:pPr>
              <w:rPr>
                <w:rFonts w:ascii="Calibri" w:hAnsi="Calibri"/>
              </w:rPr>
            </w:pPr>
            <w:r w:rsidRPr="00BC46A2">
              <w:rPr>
                <w:rFonts w:ascii="Calibri" w:hAnsi="Calibri"/>
              </w:rPr>
              <w:t xml:space="preserve"> </w:t>
            </w:r>
          </w:p>
          <w:p w:rsidR="00813E2A" w:rsidRPr="00BC46A2" w:rsidRDefault="00813E2A">
            <w:pPr>
              <w:rPr>
                <w:rFonts w:ascii="Calibri" w:hAnsi="Calibri"/>
              </w:rPr>
            </w:pPr>
            <w:r w:rsidRPr="00BC46A2">
              <w:rPr>
                <w:rFonts w:ascii="Calibri" w:hAnsi="Calibri"/>
              </w:rPr>
              <w:t>   </w:t>
            </w:r>
          </w:p>
        </w:tc>
        <w:tc>
          <w:tcPr>
            <w:tcW w:w="8475" w:type="dxa"/>
            <w:shd w:val="clear" w:color="auto" w:fill="auto"/>
            <w:vAlign w:val="center"/>
          </w:tcPr>
          <w:p w:rsidR="00813E2A" w:rsidRPr="00BC46A2" w:rsidRDefault="00813E2A" w:rsidP="00EF61D5">
            <w:pPr>
              <w:numPr>
                <w:ilvl w:val="0"/>
                <w:numId w:val="1"/>
              </w:numPr>
              <w:rPr>
                <w:rFonts w:ascii="Calibri" w:hAnsi="Calibri"/>
              </w:rPr>
            </w:pPr>
            <w:r w:rsidRPr="00BC46A2">
              <w:rPr>
                <w:rFonts w:ascii="Calibri" w:hAnsi="Calibri"/>
              </w:rPr>
              <w:t xml:space="preserve">Če vsak element, družbeni vzorec, institucija obstaja le, da bi prispevala brezhibnemu funkcioniranju celote, potem ni </w:t>
            </w:r>
            <w:r w:rsidRPr="00BC46A2">
              <w:rPr>
                <w:rFonts w:ascii="Calibri" w:hAnsi="Calibri"/>
                <w:i/>
                <w:iCs/>
              </w:rPr>
              <w:t>prostora za družbene spopade</w:t>
            </w:r>
            <w:r w:rsidR="00EF61D5" w:rsidRPr="00BC46A2">
              <w:rPr>
                <w:rFonts w:ascii="Calibri" w:hAnsi="Calibri"/>
              </w:rPr>
              <w:t xml:space="preserve">, ki pa dejansko </w:t>
            </w:r>
            <w:r w:rsidRPr="00BC46A2">
              <w:rPr>
                <w:rFonts w:ascii="Calibri" w:hAnsi="Calibri"/>
              </w:rPr>
              <w:t>obstaj</w:t>
            </w:r>
            <w:r w:rsidR="00EF61D5" w:rsidRPr="00BC46A2">
              <w:rPr>
                <w:rFonts w:ascii="Calibri" w:hAnsi="Calibri"/>
              </w:rPr>
              <w:t xml:space="preserve">ajo. </w:t>
            </w:r>
          </w:p>
          <w:p w:rsidR="00EF61D5" w:rsidRPr="00BC46A2" w:rsidRDefault="00EF61D5" w:rsidP="00EF61D5">
            <w:pPr>
              <w:numPr>
                <w:ilvl w:val="0"/>
                <w:numId w:val="1"/>
              </w:numPr>
              <w:rPr>
                <w:rFonts w:ascii="Calibri" w:hAnsi="Calibri"/>
              </w:rPr>
            </w:pPr>
            <w:r w:rsidRPr="00BC46A2">
              <w:rPr>
                <w:rFonts w:ascii="Calibri" w:hAnsi="Calibri"/>
              </w:rPr>
              <w:t xml:space="preserve">Je </w:t>
            </w:r>
            <w:r w:rsidRPr="00BC46A2">
              <w:rPr>
                <w:rFonts w:ascii="Calibri" w:hAnsi="Calibri"/>
                <w:color w:val="0070C0"/>
              </w:rPr>
              <w:t>statična teorija</w:t>
            </w:r>
            <w:r w:rsidRPr="00BC46A2">
              <w:rPr>
                <w:rFonts w:ascii="Calibri" w:hAnsi="Calibri"/>
              </w:rPr>
              <w:t>,</w:t>
            </w:r>
          </w:p>
          <w:p w:rsidR="00EF61D5" w:rsidRPr="00BC46A2" w:rsidRDefault="00EF61D5" w:rsidP="00EF61D5">
            <w:pPr>
              <w:numPr>
                <w:ilvl w:val="0"/>
                <w:numId w:val="1"/>
              </w:numPr>
              <w:rPr>
                <w:rFonts w:ascii="Calibri" w:hAnsi="Calibri"/>
              </w:rPr>
            </w:pPr>
            <w:r w:rsidRPr="00BC46A2">
              <w:rPr>
                <w:rFonts w:ascii="Calibri" w:hAnsi="Calibri"/>
              </w:rPr>
              <w:t xml:space="preserve">Pojmuje </w:t>
            </w:r>
            <w:r w:rsidRPr="00BC46A2">
              <w:rPr>
                <w:rFonts w:ascii="Calibri" w:hAnsi="Calibri"/>
                <w:color w:val="0070C0"/>
              </w:rPr>
              <w:t>družbo kot brezkonfliktno tvorbo</w:t>
            </w:r>
            <w:r w:rsidRPr="00BC46A2">
              <w:rPr>
                <w:rFonts w:ascii="Calibri" w:hAnsi="Calibri"/>
              </w:rPr>
              <w:t>,</w:t>
            </w:r>
          </w:p>
          <w:p w:rsidR="00EF61D5" w:rsidRPr="00BC46A2" w:rsidRDefault="00EF61D5" w:rsidP="00EF61D5">
            <w:pPr>
              <w:numPr>
                <w:ilvl w:val="0"/>
                <w:numId w:val="1"/>
              </w:numPr>
              <w:rPr>
                <w:rFonts w:ascii="Calibri" w:hAnsi="Calibri"/>
              </w:rPr>
            </w:pPr>
            <w:r w:rsidRPr="00BC46A2">
              <w:rPr>
                <w:rFonts w:ascii="Calibri" w:hAnsi="Calibri"/>
              </w:rPr>
              <w:t xml:space="preserve">Je </w:t>
            </w:r>
            <w:r w:rsidRPr="00BC46A2">
              <w:rPr>
                <w:rFonts w:ascii="Calibri" w:hAnsi="Calibri"/>
                <w:color w:val="0070C0"/>
              </w:rPr>
              <w:t>konzervativen, ker brani vsak sistem</w:t>
            </w:r>
            <w:r w:rsidRPr="00BC46A2">
              <w:rPr>
                <w:rFonts w:ascii="Calibri" w:hAnsi="Calibri"/>
              </w:rPr>
              <w:t>.</w:t>
            </w:r>
          </w:p>
        </w:tc>
      </w:tr>
      <w:tr w:rsidR="00813E2A" w:rsidRPr="00BC46A2" w:rsidTr="00EF61D5">
        <w:trPr>
          <w:tblCellSpacing w:w="15" w:type="dxa"/>
        </w:trPr>
        <w:tc>
          <w:tcPr>
            <w:tcW w:w="165" w:type="dxa"/>
            <w:shd w:val="clear" w:color="auto" w:fill="auto"/>
          </w:tcPr>
          <w:p w:rsidR="00813E2A" w:rsidRPr="00BC46A2" w:rsidRDefault="00813E2A">
            <w:pPr>
              <w:rPr>
                <w:rFonts w:ascii="Calibri" w:hAnsi="Calibri"/>
              </w:rPr>
            </w:pPr>
            <w:r w:rsidRPr="00BC46A2">
              <w:rPr>
                <w:rFonts w:ascii="Calibri" w:hAnsi="Calibri"/>
              </w:rPr>
              <w:t> </w:t>
            </w:r>
            <w:r w:rsidR="00EF61D5" w:rsidRPr="00BC46A2">
              <w:rPr>
                <w:rFonts w:ascii="Calibri" w:hAnsi="Calibri"/>
              </w:rPr>
              <w:t xml:space="preserve">         </w:t>
            </w:r>
            <w:r w:rsidRPr="00BC46A2">
              <w:rPr>
                <w:rFonts w:ascii="Calibri" w:hAnsi="Calibri"/>
              </w:rPr>
              <w:t>  </w:t>
            </w:r>
          </w:p>
        </w:tc>
        <w:tc>
          <w:tcPr>
            <w:tcW w:w="8475" w:type="dxa"/>
            <w:shd w:val="clear" w:color="auto" w:fill="auto"/>
            <w:vAlign w:val="center"/>
          </w:tcPr>
          <w:p w:rsidR="00EF61D5" w:rsidRPr="00BC46A2" w:rsidRDefault="00EF61D5">
            <w:pPr>
              <w:rPr>
                <w:rFonts w:ascii="Calibri" w:hAnsi="Calibri"/>
              </w:rPr>
            </w:pPr>
            <w:r w:rsidRPr="00BC46A2">
              <w:rPr>
                <w:rFonts w:ascii="Calibri" w:hAnsi="Calibri"/>
              </w:rPr>
              <w:t xml:space="preserve">  Če vsak del prispeva, potem ni razloga da bi prišlo do sprememb. S tem smo opravičili vsak institucionalni aranžma. Zato je bil funkcionalizem deležen pozornosti v Sovjetski Zvezi (uporabljali so funkcionalistično analizo, vsak delec prispeva k funkcioniranju celote, celota pa je usklajeni sistem). </w:t>
            </w:r>
          </w:p>
        </w:tc>
      </w:tr>
    </w:tbl>
    <w:p w:rsidR="00EF61D5" w:rsidRPr="00BC46A2" w:rsidRDefault="00813E2A" w:rsidP="00EF61D5">
      <w:pPr>
        <w:pStyle w:val="NormalWeb"/>
        <w:tabs>
          <w:tab w:val="left" w:pos="504"/>
        </w:tabs>
        <w:spacing w:before="0" w:beforeAutospacing="0"/>
        <w:rPr>
          <w:rFonts w:ascii="Calibri" w:hAnsi="Calibri"/>
          <w:lang w:val="de-DE"/>
        </w:rPr>
      </w:pPr>
      <w:r w:rsidRPr="00BC46A2">
        <w:rPr>
          <w:rFonts w:ascii="Calibri" w:hAnsi="Calibri"/>
          <w:lang w:val="de-DE"/>
        </w:rPr>
        <w:br/>
        <w:t xml:space="preserve">   Funkcionalisti govorijo samo o pozitivnih funkcijah, ki prispevajo k enovitosti, funkcioniranju družbe - </w:t>
      </w:r>
      <w:r w:rsidR="003F2A30" w:rsidRPr="00BC46A2">
        <w:rPr>
          <w:rFonts w:ascii="Calibri" w:hAnsi="Calibri"/>
          <w:lang w:val="de-DE"/>
        </w:rPr>
        <w:t>ne priznava obstoja</w:t>
      </w:r>
      <w:r w:rsidRPr="00BC46A2">
        <w:rPr>
          <w:rFonts w:ascii="Calibri" w:hAnsi="Calibri"/>
          <w:lang w:val="de-DE"/>
        </w:rPr>
        <w:t xml:space="preserve"> disfunkcij, ki rušijo enovitost. Nujno je da obstaja sistem neenakosti. Ta motivira nekatere, da se šolajo in na ta način preložijo prihodek, ki bo višji in zagotavlja vestno opravljanje teh del. Tako motivira vse, da vestno opravljajo svoje delo (Moore&amp;Davis). </w:t>
      </w:r>
    </w:p>
    <w:p w:rsidR="00813E2A" w:rsidRPr="00BC46A2" w:rsidRDefault="00EF61D5" w:rsidP="00EF61D5">
      <w:pPr>
        <w:pStyle w:val="NormalWeb"/>
        <w:tabs>
          <w:tab w:val="left" w:pos="3209"/>
        </w:tabs>
        <w:spacing w:before="0" w:beforeAutospacing="0"/>
        <w:rPr>
          <w:rFonts w:ascii="Calibri" w:hAnsi="Calibri"/>
          <w:lang w:val="de-DE"/>
        </w:rPr>
      </w:pPr>
      <w:r w:rsidRPr="00BC46A2">
        <w:rPr>
          <w:rFonts w:ascii="Calibri" w:hAnsi="Calibri"/>
          <w:lang w:val="sl-SI"/>
        </w:rPr>
        <w:tab/>
      </w:r>
      <w:r w:rsidR="00813E2A" w:rsidRPr="00BC46A2">
        <w:rPr>
          <w:rFonts w:ascii="Calibri" w:hAnsi="Calibri"/>
          <w:lang w:val="sl-SI"/>
        </w:rPr>
        <w:br/>
      </w:r>
      <w:r w:rsidR="00813E2A" w:rsidRPr="00BC46A2">
        <w:rPr>
          <w:rFonts w:ascii="Calibri" w:hAnsi="Calibri"/>
          <w:b/>
          <w:bCs/>
          <w:i/>
          <w:iCs/>
          <w:lang w:val="de-DE"/>
        </w:rPr>
        <w:t>Religija:</w:t>
      </w:r>
      <w:r w:rsidR="00813E2A" w:rsidRPr="00BC46A2">
        <w:rPr>
          <w:rFonts w:ascii="Calibri" w:hAnsi="Calibri"/>
          <w:lang w:val="de-DE"/>
        </w:rPr>
        <w:t xml:space="preserve"> </w:t>
      </w:r>
      <w:r w:rsidR="00813E2A" w:rsidRPr="00BC46A2">
        <w:rPr>
          <w:rFonts w:ascii="Calibri" w:hAnsi="Calibri"/>
          <w:b/>
          <w:bCs/>
          <w:lang w:val="de-DE"/>
        </w:rPr>
        <w:t>Durkheim</w:t>
      </w:r>
      <w:r w:rsidR="00813E2A" w:rsidRPr="00BC46A2">
        <w:rPr>
          <w:rFonts w:ascii="Calibri" w:hAnsi="Calibri"/>
          <w:lang w:val="de-DE"/>
        </w:rPr>
        <w:t xml:space="preserve"> je rekel, da vsebinsko religije ni možno definirati. Ko odpove država, politika, obstaja religija. Religija nam poda najvišji smisel. Religija posveti moralo in tudi zakone, tudi oblast (v našem sistemu ne posveti oblasti). Religija posveti norme in oblast v družbi, pomaga nam premagati življenjske težave, zlasti pa prehod iz enega obdobja v drugo - obredi prehoda - so versko obarvani (krst, obhajilo, poroka, poslednje, maziljenje, birma). Je odločilen mehanizem zagotavljanja kohezije družbe. </w:t>
      </w:r>
      <w:r w:rsidR="00813E2A" w:rsidRPr="00BC46A2">
        <w:rPr>
          <w:rFonts w:ascii="Calibri" w:hAnsi="Calibri"/>
          <w:lang w:val="de-DE"/>
        </w:rPr>
        <w:br/>
      </w:r>
      <w:r w:rsidR="00813E2A" w:rsidRPr="00BC46A2">
        <w:rPr>
          <w:rFonts w:ascii="Calibri" w:hAnsi="Calibri"/>
          <w:b/>
          <w:bCs/>
          <w:i/>
          <w:iCs/>
          <w:lang w:val="de-DE"/>
        </w:rPr>
        <w:t>Politika:</w:t>
      </w:r>
      <w:r w:rsidRPr="00BC46A2">
        <w:rPr>
          <w:rFonts w:ascii="Calibri" w:hAnsi="Calibri"/>
          <w:lang w:val="de-DE"/>
        </w:rPr>
        <w:t xml:space="preserve"> Funkcionalisti (</w:t>
      </w:r>
      <w:r w:rsidRPr="00BC46A2">
        <w:rPr>
          <w:rFonts w:ascii="Calibri" w:hAnsi="Calibri"/>
          <w:b/>
          <w:lang w:val="de-DE"/>
        </w:rPr>
        <w:t>Parsons</w:t>
      </w:r>
      <w:r w:rsidRPr="00BC46A2">
        <w:rPr>
          <w:rFonts w:ascii="Calibri" w:hAnsi="Calibri"/>
          <w:lang w:val="de-DE"/>
        </w:rPr>
        <w:t xml:space="preserve">) </w:t>
      </w:r>
      <w:r w:rsidR="00813E2A" w:rsidRPr="00BC46A2">
        <w:rPr>
          <w:rFonts w:ascii="Calibri" w:hAnsi="Calibri"/>
          <w:lang w:val="de-DE"/>
        </w:rPr>
        <w:t xml:space="preserve">pravijo, da je politika resurs, sredstvo družbe, s katerim se zagotavlja uresničevanje družbenih interesov in ciljev.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83"/>
        <w:gridCol w:w="9063"/>
      </w:tblGrid>
      <w:tr w:rsidR="00813E2A" w:rsidRPr="00BC46A2">
        <w:trPr>
          <w:tblCellSpacing w:w="15" w:type="dxa"/>
        </w:trPr>
        <w:tc>
          <w:tcPr>
            <w:tcW w:w="0" w:type="auto"/>
            <w:shd w:val="clear" w:color="auto" w:fill="auto"/>
          </w:tcPr>
          <w:p w:rsidR="00813E2A" w:rsidRPr="00BC46A2" w:rsidRDefault="00813E2A">
            <w:pPr>
              <w:rPr>
                <w:rFonts w:ascii="Calibri" w:hAnsi="Calibri"/>
              </w:rPr>
            </w:pPr>
            <w:r w:rsidRPr="00BC46A2">
              <w:rPr>
                <w:rFonts w:ascii="Calibri" w:hAnsi="Calibri"/>
                <w:i/>
                <w:iCs/>
              </w:rPr>
              <w:t>Integracija:</w:t>
            </w:r>
          </w:p>
        </w:tc>
        <w:tc>
          <w:tcPr>
            <w:tcW w:w="0" w:type="auto"/>
            <w:shd w:val="clear" w:color="auto" w:fill="auto"/>
            <w:vAlign w:val="center"/>
          </w:tcPr>
          <w:p w:rsidR="00813E2A" w:rsidRPr="00BC46A2" w:rsidRDefault="00813E2A">
            <w:pPr>
              <w:rPr>
                <w:rFonts w:ascii="Calibri" w:hAnsi="Calibri"/>
              </w:rPr>
            </w:pPr>
            <w:r w:rsidRPr="00BC46A2">
              <w:rPr>
                <w:rFonts w:ascii="Calibri" w:hAnsi="Calibri"/>
              </w:rPr>
              <w:t xml:space="preserve">Kako bomo povezali vse dele v nekakšno celoto. To uresničuje družbeni sistem. </w:t>
            </w:r>
            <w:r w:rsidR="00EF61D5" w:rsidRPr="00BC46A2">
              <w:rPr>
                <w:rFonts w:ascii="Calibri" w:hAnsi="Calibri"/>
              </w:rPr>
              <w:t xml:space="preserve">Integracija se kaže kot societalna skupnost (societalen = nanaša se na samozadostno družbeno skupnost). </w:t>
            </w:r>
          </w:p>
          <w:p w:rsidR="003F2A30" w:rsidRPr="00BC46A2" w:rsidRDefault="003F2A30">
            <w:pPr>
              <w:rPr>
                <w:rFonts w:ascii="Calibri" w:hAnsi="Calibri"/>
              </w:rPr>
            </w:pPr>
          </w:p>
        </w:tc>
      </w:tr>
    </w:tbl>
    <w:p w:rsidR="00813E2A" w:rsidRPr="00BC46A2" w:rsidRDefault="00813E2A" w:rsidP="00EF61D5">
      <w:pPr>
        <w:rPr>
          <w:rFonts w:ascii="Calibri" w:hAnsi="Calibri"/>
        </w:rPr>
      </w:pPr>
    </w:p>
    <w:p w:rsidR="00CA13A1" w:rsidRDefault="00CA13A1"/>
    <w:sectPr w:rsidR="00CA13A1" w:rsidSect="00EF61D5">
      <w:pgSz w:w="12240" w:h="15840"/>
      <w:pgMar w:top="426" w:right="1800" w:bottom="144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72DCB"/>
    <w:multiLevelType w:val="hybridMultilevel"/>
    <w:tmpl w:val="1F1485E0"/>
    <w:lvl w:ilvl="0" w:tplc="E512954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F92"/>
    <w:rsid w:val="003F2A30"/>
    <w:rsid w:val="00537F92"/>
    <w:rsid w:val="006A1BD2"/>
    <w:rsid w:val="00813E2A"/>
    <w:rsid w:val="00880C99"/>
    <w:rsid w:val="00AF1133"/>
    <w:rsid w:val="00BC46A2"/>
    <w:rsid w:val="00CA13A1"/>
    <w:rsid w:val="00ED3D1F"/>
    <w:rsid w:val="00EF61D5"/>
    <w:rsid w:val="00FD0D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813E2A"/>
  </w:style>
  <w:style w:type="paragraph" w:styleId="NormalWeb">
    <w:name w:val="Normal (Web)"/>
    <w:basedOn w:val="Normal"/>
    <w:rsid w:val="00813E2A"/>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53551">
      <w:bodyDiv w:val="1"/>
      <w:marLeft w:val="0"/>
      <w:marRight w:val="0"/>
      <w:marTop w:val="0"/>
      <w:marBottom w:val="0"/>
      <w:divBdr>
        <w:top w:val="none" w:sz="0" w:space="0" w:color="auto"/>
        <w:left w:val="none" w:sz="0" w:space="0" w:color="auto"/>
        <w:bottom w:val="none" w:sz="0" w:space="0" w:color="auto"/>
        <w:right w:val="none" w:sz="0" w:space="0" w:color="auto"/>
      </w:divBdr>
      <w:divsChild>
        <w:div w:id="63720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2019-05-28T09:24:00Z</dcterms:created>
  <dcterms:modified xsi:type="dcterms:W3CDTF">2019-05-28T09:24:00Z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