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921" w:rsidRPr="00501921" w:rsidRDefault="00501921" w:rsidP="00501921">
      <w:pPr>
        <w:spacing w:after="0" w:line="240" w:lineRule="auto"/>
        <w:jc w:val="center"/>
        <w:rPr>
          <w:rFonts w:ascii="Times New Roman" w:eastAsia="Times New Roman" w:hAnsi="Times New Roman"/>
          <w:sz w:val="24"/>
          <w:szCs w:val="24"/>
          <w:lang w:val="sl-SI" w:eastAsia="sl-SI"/>
        </w:rPr>
      </w:pPr>
      <w:bookmarkStart w:id="0" w:name="_GoBack"/>
      <w:bookmarkEnd w:id="0"/>
      <w:r w:rsidRPr="00501921">
        <w:rPr>
          <w:rFonts w:ascii="Comic Sans MS" w:eastAsia="Times New Roman" w:hAnsi="Comic Sans MS"/>
          <w:color w:val="000000"/>
          <w:sz w:val="60"/>
          <w:szCs w:val="60"/>
          <w:lang w:val="sl-SI" w:eastAsia="sl-SI"/>
        </w:rPr>
        <w:t>TRAJNOST</w:t>
      </w:r>
      <w:r w:rsidR="00886CCD">
        <w:rPr>
          <w:rFonts w:ascii="Comic Sans MS" w:eastAsia="Times New Roman" w:hAnsi="Comic Sans MS"/>
          <w:color w:val="000000"/>
          <w:sz w:val="60"/>
          <w:szCs w:val="60"/>
          <w:lang w:val="sl-SI" w:eastAsia="sl-SI"/>
        </w:rPr>
        <w:t>N</w:t>
      </w:r>
      <w:r w:rsidRPr="00501921">
        <w:rPr>
          <w:rFonts w:ascii="Comic Sans MS" w:eastAsia="Times New Roman" w:hAnsi="Comic Sans MS"/>
          <w:color w:val="000000"/>
          <w:sz w:val="60"/>
          <w:szCs w:val="60"/>
          <w:lang w:val="sl-SI" w:eastAsia="sl-SI"/>
        </w:rPr>
        <w:t>I RAZVOJ TURIZMA</w:t>
      </w:r>
    </w:p>
    <w:p w:rsidR="00501921" w:rsidRPr="00501921" w:rsidRDefault="00501921" w:rsidP="00501921">
      <w:pPr>
        <w:spacing w:after="0" w:line="240" w:lineRule="auto"/>
        <w:rPr>
          <w:rFonts w:ascii="Times New Roman" w:eastAsia="Times New Roman" w:hAnsi="Times New Roman"/>
          <w:sz w:val="24"/>
          <w:szCs w:val="24"/>
          <w:lang w:val="sl-SI" w:eastAsia="sl-SI"/>
        </w:rPr>
      </w:pPr>
    </w:p>
    <w:p w:rsidR="00501921" w:rsidRPr="00984670" w:rsidRDefault="00501921" w:rsidP="00486203">
      <w:pPr>
        <w:pStyle w:val="ListParagraph"/>
        <w:numPr>
          <w:ilvl w:val="0"/>
          <w:numId w:val="18"/>
        </w:numPr>
        <w:shd w:val="clear" w:color="auto" w:fill="FFFFFF"/>
        <w:spacing w:after="0" w:line="240" w:lineRule="auto"/>
        <w:textAlignment w:val="baseline"/>
        <w:rPr>
          <w:rFonts w:eastAsia="Times New Roman" w:cs="Arial"/>
          <w:color w:val="000000"/>
          <w:sz w:val="23"/>
          <w:szCs w:val="23"/>
          <w:lang w:val="sl-SI" w:eastAsia="sl-SI"/>
        </w:rPr>
      </w:pPr>
      <w:r w:rsidRPr="00984670">
        <w:rPr>
          <w:rFonts w:eastAsia="Times New Roman" w:cs="Arial"/>
          <w:b/>
          <w:bCs/>
          <w:color w:val="252525"/>
          <w:sz w:val="23"/>
          <w:szCs w:val="23"/>
          <w:shd w:val="clear" w:color="auto" w:fill="FFFFFF"/>
          <w:lang w:val="sl-SI" w:eastAsia="sl-SI"/>
        </w:rPr>
        <w:t>Trajnostni razvoj</w:t>
      </w:r>
      <w:r w:rsidRPr="00984670">
        <w:rPr>
          <w:rFonts w:eastAsia="Times New Roman" w:cs="Arial"/>
          <w:color w:val="252525"/>
          <w:sz w:val="23"/>
          <w:szCs w:val="23"/>
          <w:shd w:val="clear" w:color="auto" w:fill="FFFFFF"/>
          <w:lang w:val="sl-SI" w:eastAsia="sl-SI"/>
        </w:rPr>
        <w:t xml:space="preserve"> je zamisel o razvoju človeške družbe, pri katerem bi se izognili nevarnosti, ki jih povzroča osredotočenje na količinski materialni razvoj z izčrpavanjem naravnih virov in onesnaževanjem okolja. S trajnostnim razvojem naj bi se tudi ohranjala biološka raznovrstnost</w:t>
      </w:r>
      <w:r w:rsidRPr="00984670">
        <w:rPr>
          <w:rFonts w:eastAsia="Times New Roman" w:cs="Arial"/>
          <w:color w:val="000000"/>
          <w:sz w:val="23"/>
          <w:szCs w:val="23"/>
          <w:shd w:val="clear" w:color="auto" w:fill="FFFFFF"/>
          <w:lang w:val="sl-SI" w:eastAsia="sl-SI"/>
        </w:rPr>
        <w:t>.</w:t>
      </w:r>
      <w:r w:rsidRPr="00984670">
        <w:rPr>
          <w:rFonts w:eastAsia="Times New Roman" w:cs="Arial"/>
          <w:color w:val="252525"/>
          <w:sz w:val="23"/>
          <w:szCs w:val="23"/>
          <w:shd w:val="clear" w:color="auto" w:fill="FFFFFF"/>
          <w:lang w:val="sl-SI" w:eastAsia="sl-SI"/>
        </w:rPr>
        <w:t xml:space="preserve"> Krovni pojem trajnostnega razvoja obsega še več drugih vidikov, ne nazadnje tudi možnosti razvoja vsakega človeka ali združbe, če ne škoduje drugim.</w:t>
      </w:r>
    </w:p>
    <w:p w:rsidR="00501921" w:rsidRPr="00984670" w:rsidRDefault="00501921" w:rsidP="00501921">
      <w:pPr>
        <w:spacing w:after="0" w:line="240" w:lineRule="auto"/>
        <w:rPr>
          <w:rFonts w:eastAsia="Times New Roman"/>
          <w:sz w:val="24"/>
          <w:szCs w:val="24"/>
          <w:lang w:val="sl-SI" w:eastAsia="sl-SI"/>
        </w:rPr>
      </w:pPr>
    </w:p>
    <w:p w:rsidR="00501921" w:rsidRPr="00984670" w:rsidRDefault="00501921" w:rsidP="00486203">
      <w:pPr>
        <w:pStyle w:val="ListParagraph"/>
        <w:numPr>
          <w:ilvl w:val="0"/>
          <w:numId w:val="18"/>
        </w:numPr>
        <w:shd w:val="clear" w:color="auto" w:fill="FFFFFF"/>
        <w:spacing w:after="0" w:line="240" w:lineRule="auto"/>
        <w:textAlignment w:val="baseline"/>
        <w:rPr>
          <w:rFonts w:eastAsia="Times New Roman" w:cs="Arial"/>
          <w:color w:val="333333"/>
          <w:sz w:val="23"/>
          <w:szCs w:val="23"/>
          <w:lang w:val="sl-SI" w:eastAsia="sl-SI"/>
        </w:rPr>
      </w:pPr>
      <w:r w:rsidRPr="00984670">
        <w:rPr>
          <w:rFonts w:eastAsia="Times New Roman" w:cs="Arial"/>
          <w:b/>
          <w:bCs/>
          <w:color w:val="333333"/>
          <w:sz w:val="23"/>
          <w:szCs w:val="23"/>
          <w:shd w:val="clear" w:color="auto" w:fill="FFFFFF"/>
          <w:lang w:val="sl-SI" w:eastAsia="sl-SI"/>
        </w:rPr>
        <w:t>Podnebne spremembe</w:t>
      </w:r>
      <w:r w:rsidRPr="00984670">
        <w:rPr>
          <w:rFonts w:eastAsia="Times New Roman" w:cs="Arial"/>
          <w:color w:val="333333"/>
          <w:sz w:val="23"/>
          <w:szCs w:val="23"/>
          <w:shd w:val="clear" w:color="auto" w:fill="FFFFFF"/>
          <w:lang w:val="sl-SI" w:eastAsia="sl-SI"/>
        </w:rPr>
        <w:t xml:space="preserve"> so nov izziv, ki prinaša globalnemu turizmu več tveganja kot priložnosti ter napoveduje regijsko, </w:t>
      </w:r>
      <w:r w:rsidRPr="00984670">
        <w:rPr>
          <w:rFonts w:eastAsia="Times New Roman" w:cs="Arial"/>
          <w:b/>
          <w:bCs/>
          <w:color w:val="333333"/>
          <w:sz w:val="23"/>
          <w:szCs w:val="23"/>
          <w:shd w:val="clear" w:color="auto" w:fill="FFFFFF"/>
          <w:lang w:val="sl-SI" w:eastAsia="sl-SI"/>
        </w:rPr>
        <w:t>sezonsko in produktno prerazporeditev turističnih tokov</w:t>
      </w:r>
      <w:r w:rsidRPr="00984670">
        <w:rPr>
          <w:rFonts w:eastAsia="Times New Roman" w:cs="Arial"/>
          <w:color w:val="333333"/>
          <w:sz w:val="23"/>
          <w:szCs w:val="23"/>
          <w:shd w:val="clear" w:color="auto" w:fill="FFFFFF"/>
          <w:lang w:val="sl-SI" w:eastAsia="sl-SI"/>
        </w:rPr>
        <w:t xml:space="preserve">. </w:t>
      </w:r>
      <w:r w:rsidRPr="00984670">
        <w:rPr>
          <w:rFonts w:eastAsia="Times New Roman" w:cs="Arial"/>
          <w:b/>
          <w:bCs/>
          <w:color w:val="333333"/>
          <w:sz w:val="23"/>
          <w:szCs w:val="23"/>
          <w:shd w:val="clear" w:color="auto" w:fill="FFFFFF"/>
          <w:lang w:val="sl-SI" w:eastAsia="sl-SI"/>
        </w:rPr>
        <w:t>Vedenje potrošnikov se hitro spreminja</w:t>
      </w:r>
      <w:r w:rsidRPr="00984670">
        <w:rPr>
          <w:rFonts w:eastAsia="Times New Roman" w:cs="Arial"/>
          <w:color w:val="333333"/>
          <w:sz w:val="23"/>
          <w:szCs w:val="23"/>
          <w:shd w:val="clear" w:color="auto" w:fill="FFFFFF"/>
          <w:lang w:val="sl-SI" w:eastAsia="sl-SI"/>
        </w:rPr>
        <w:t>, turisti vedno pogosteje iščejo zelene, odgovorne destinacije. V času podnebne in gospodarske krize je treba preučiti nove razvojne priložnosti turizma in možnosti, da postane turizem del zelenega gospodarstva.</w:t>
      </w:r>
    </w:p>
    <w:p w:rsidR="00501921" w:rsidRPr="00984670" w:rsidRDefault="00501921" w:rsidP="00501921">
      <w:pPr>
        <w:spacing w:after="0" w:line="240" w:lineRule="auto"/>
        <w:rPr>
          <w:rFonts w:eastAsia="Times New Roman"/>
          <w:sz w:val="24"/>
          <w:szCs w:val="24"/>
          <w:lang w:val="sl-SI" w:eastAsia="sl-SI"/>
        </w:rPr>
      </w:pPr>
    </w:p>
    <w:p w:rsidR="00501921" w:rsidRPr="00984670" w:rsidRDefault="00501921" w:rsidP="00486203">
      <w:pPr>
        <w:pStyle w:val="ListParagraph"/>
        <w:numPr>
          <w:ilvl w:val="0"/>
          <w:numId w:val="18"/>
        </w:numPr>
        <w:shd w:val="clear" w:color="auto" w:fill="FFFFFF"/>
        <w:spacing w:after="0" w:line="240" w:lineRule="auto"/>
        <w:textAlignment w:val="baseline"/>
        <w:rPr>
          <w:rFonts w:eastAsia="Times New Roman" w:cs="Arial"/>
          <w:color w:val="333333"/>
          <w:sz w:val="23"/>
          <w:szCs w:val="23"/>
          <w:lang w:val="sl-SI" w:eastAsia="sl-SI"/>
        </w:rPr>
      </w:pPr>
      <w:r w:rsidRPr="00984670">
        <w:rPr>
          <w:rFonts w:eastAsia="Times New Roman" w:cs="Arial"/>
          <w:b/>
          <w:bCs/>
          <w:color w:val="333333"/>
          <w:sz w:val="23"/>
          <w:szCs w:val="23"/>
          <w:shd w:val="clear" w:color="auto" w:fill="FFFFFF"/>
          <w:lang w:val="sl-SI" w:eastAsia="sl-SI"/>
        </w:rPr>
        <w:t>Trajnostne oblike turizma</w:t>
      </w:r>
      <w:r w:rsidRPr="00984670">
        <w:rPr>
          <w:rFonts w:eastAsia="Times New Roman" w:cs="Arial"/>
          <w:color w:val="333333"/>
          <w:sz w:val="23"/>
          <w:szCs w:val="23"/>
          <w:shd w:val="clear" w:color="auto" w:fill="FFFFFF"/>
          <w:lang w:val="sl-SI" w:eastAsia="sl-SI"/>
        </w:rPr>
        <w:t xml:space="preserve"> postajajo v razviti turistični ponudbi nujna smer nadaljnjega razvoja, saj bo le takšen turizem, ki temelji na ekonomski uspešnosti turističnega poslovanja ter je hkrati prizanesljiv in konstruktiven do naravnega, kulturnega in socialnega okolja, </w:t>
      </w:r>
      <w:r w:rsidRPr="00984670">
        <w:rPr>
          <w:rFonts w:eastAsia="Times New Roman" w:cs="Arial"/>
          <w:b/>
          <w:bCs/>
          <w:color w:val="333333"/>
          <w:sz w:val="23"/>
          <w:szCs w:val="23"/>
          <w:shd w:val="clear" w:color="auto" w:fill="FFFFFF"/>
          <w:lang w:val="sl-SI" w:eastAsia="sl-SI"/>
        </w:rPr>
        <w:t>konkurenčen tudi v prihodnosti</w:t>
      </w:r>
      <w:r w:rsidRPr="00984670">
        <w:rPr>
          <w:rFonts w:eastAsia="Times New Roman" w:cs="Arial"/>
          <w:color w:val="333333"/>
          <w:sz w:val="23"/>
          <w:szCs w:val="23"/>
          <w:shd w:val="clear" w:color="auto" w:fill="FFFFFF"/>
          <w:lang w:val="sl-SI" w:eastAsia="sl-SI"/>
        </w:rPr>
        <w:t xml:space="preserve">. </w:t>
      </w:r>
    </w:p>
    <w:p w:rsidR="00501921" w:rsidRPr="00984670" w:rsidRDefault="00501921" w:rsidP="00501921">
      <w:pPr>
        <w:spacing w:after="0" w:line="240" w:lineRule="auto"/>
        <w:rPr>
          <w:rFonts w:eastAsia="Times New Roman"/>
          <w:sz w:val="24"/>
          <w:szCs w:val="24"/>
          <w:lang w:val="sl-SI" w:eastAsia="sl-SI"/>
        </w:rPr>
      </w:pPr>
    </w:p>
    <w:p w:rsidR="00501921" w:rsidRPr="00984670" w:rsidRDefault="00501921" w:rsidP="00486203">
      <w:pPr>
        <w:pStyle w:val="ListParagraph"/>
        <w:numPr>
          <w:ilvl w:val="0"/>
          <w:numId w:val="18"/>
        </w:numPr>
        <w:shd w:val="clear" w:color="auto" w:fill="FFFFFF"/>
        <w:spacing w:after="0" w:line="240" w:lineRule="auto"/>
        <w:textAlignment w:val="baseline"/>
        <w:rPr>
          <w:rFonts w:eastAsia="Times New Roman" w:cs="Arial"/>
          <w:color w:val="333333"/>
          <w:sz w:val="23"/>
          <w:szCs w:val="23"/>
          <w:lang w:val="sl-SI" w:eastAsia="sl-SI"/>
        </w:rPr>
      </w:pPr>
      <w:r w:rsidRPr="00984670">
        <w:rPr>
          <w:rFonts w:eastAsia="Times New Roman" w:cs="Arial"/>
          <w:color w:val="333333"/>
          <w:sz w:val="23"/>
          <w:szCs w:val="23"/>
          <w:shd w:val="clear" w:color="auto" w:fill="FFFFFF"/>
          <w:lang w:val="sl-SI" w:eastAsia="sl-SI"/>
        </w:rPr>
        <w:t xml:space="preserve">Zeleni turizem zaobjema </w:t>
      </w:r>
      <w:r w:rsidRPr="00984670">
        <w:rPr>
          <w:rFonts w:eastAsia="Times New Roman" w:cs="Arial"/>
          <w:b/>
          <w:bCs/>
          <w:color w:val="333333"/>
          <w:sz w:val="23"/>
          <w:szCs w:val="23"/>
          <w:shd w:val="clear" w:color="auto" w:fill="FFFFFF"/>
          <w:lang w:val="sl-SI" w:eastAsia="sl-SI"/>
        </w:rPr>
        <w:t>vse poglede trajnostnega turizma</w:t>
      </w:r>
      <w:r w:rsidRPr="00984670">
        <w:rPr>
          <w:rFonts w:eastAsia="Times New Roman" w:cs="Arial"/>
          <w:color w:val="333333"/>
          <w:sz w:val="23"/>
          <w:szCs w:val="23"/>
          <w:shd w:val="clear" w:color="auto" w:fill="FFFFFF"/>
          <w:lang w:val="sl-SI" w:eastAsia="sl-SI"/>
        </w:rPr>
        <w:t>, ki temelji na štirih osnovnih principih (UNWTO): okoljski, družbeni, gospodarski in podnebni. Zeleni turizem minimizira vplive turizma na okolje in maksimizira njegovo prilagoditev podnebnim spremembam.</w:t>
      </w:r>
      <w:r w:rsidR="00486203" w:rsidRPr="00984670">
        <w:rPr>
          <w:rFonts w:eastAsia="Times New Roman" w:cs="Arial"/>
          <w:color w:val="333333"/>
          <w:sz w:val="23"/>
          <w:szCs w:val="23"/>
          <w:shd w:val="clear" w:color="auto" w:fill="FFFFFF"/>
          <w:lang w:val="sl-SI" w:eastAsia="sl-SI"/>
        </w:rPr>
        <w:t xml:space="preserve"> </w:t>
      </w:r>
      <w:r w:rsidRPr="00984670">
        <w:rPr>
          <w:rFonts w:eastAsia="Times New Roman" w:cs="Arial"/>
          <w:color w:val="333333"/>
          <w:sz w:val="23"/>
          <w:szCs w:val="23"/>
          <w:shd w:val="clear" w:color="auto" w:fill="FFFFFF"/>
          <w:lang w:val="sl-SI" w:eastAsia="sl-SI"/>
        </w:rPr>
        <w:t>Trajnostni turizem je po strokovni razlagi Združen</w:t>
      </w:r>
      <w:r w:rsidR="00486203" w:rsidRPr="00984670">
        <w:rPr>
          <w:rFonts w:eastAsia="Times New Roman" w:cs="Arial"/>
          <w:color w:val="333333"/>
          <w:sz w:val="23"/>
          <w:szCs w:val="23"/>
          <w:shd w:val="clear" w:color="auto" w:fill="FFFFFF"/>
          <w:lang w:val="sl-SI" w:eastAsia="sl-SI"/>
        </w:rPr>
        <w:t>ih narodov.</w:t>
      </w:r>
      <w:r w:rsidRPr="00984670">
        <w:rPr>
          <w:rFonts w:eastAsia="Times New Roman" w:cs="Arial"/>
          <w:color w:val="333333"/>
          <w:sz w:val="23"/>
          <w:szCs w:val="23"/>
          <w:shd w:val="clear" w:color="auto" w:fill="FFFFFF"/>
          <w:lang w:val="sl-SI" w:eastAsia="sl-SI"/>
        </w:rPr>
        <w:t xml:space="preserve"> Preprosto povedano, ne gre samo za zmanjševanje negativnih vplivov na okolje in občutljivo ravnanje z naravnimi viri in danostmi, temveč tudi za gospodarski in socialni ter kulturni vidik.</w:t>
      </w:r>
    </w:p>
    <w:p w:rsidR="00501921" w:rsidRPr="00984670" w:rsidRDefault="00501921" w:rsidP="00501921">
      <w:pPr>
        <w:spacing w:after="0" w:line="240" w:lineRule="auto"/>
        <w:rPr>
          <w:rFonts w:eastAsia="Times New Roman"/>
          <w:sz w:val="24"/>
          <w:szCs w:val="24"/>
          <w:lang w:val="sl-SI" w:eastAsia="sl-SI"/>
        </w:rPr>
      </w:pPr>
    </w:p>
    <w:p w:rsidR="00501921" w:rsidRPr="00984670" w:rsidRDefault="00501921" w:rsidP="00486203">
      <w:pPr>
        <w:pStyle w:val="ListParagraph"/>
        <w:numPr>
          <w:ilvl w:val="0"/>
          <w:numId w:val="18"/>
        </w:numPr>
        <w:shd w:val="clear" w:color="auto" w:fill="FFFFFF"/>
        <w:spacing w:after="0" w:line="240" w:lineRule="auto"/>
        <w:textAlignment w:val="baseline"/>
        <w:rPr>
          <w:rFonts w:eastAsia="Times New Roman" w:cs="Arial"/>
          <w:color w:val="333333"/>
          <w:sz w:val="23"/>
          <w:szCs w:val="23"/>
          <w:lang w:val="sl-SI" w:eastAsia="sl-SI"/>
        </w:rPr>
      </w:pPr>
      <w:r w:rsidRPr="00984670">
        <w:rPr>
          <w:rFonts w:eastAsia="Times New Roman" w:cs="Arial"/>
          <w:color w:val="333333"/>
          <w:sz w:val="23"/>
          <w:szCs w:val="23"/>
          <w:shd w:val="clear" w:color="auto" w:fill="FFFFFF"/>
          <w:lang w:val="sl-SI" w:eastAsia="sl-SI"/>
        </w:rPr>
        <w:t>To pomeni, da mora turizem ob svojem razvoju in posegih v prostor odgovorno ravnati tudi s svojimi zaposlenimi, lokalno skupnostjo ter kulturno dediščino. Stremeti mora k temu, da s kupovanjem lokalnih izdelkov in spodbujanjem k temu tudi turistov, lokalnemu okolju zagotavlja vire zaslužka, da zaposluje lokalno prebivalstvo ter da se aktivno vključuje v življenje in delovanje lokalnih skupnost.</w:t>
      </w:r>
      <w:r w:rsidRPr="00984670">
        <w:rPr>
          <w:rFonts w:eastAsia="Times New Roman"/>
          <w:sz w:val="24"/>
          <w:szCs w:val="24"/>
          <w:lang w:val="sl-SI" w:eastAsia="sl-SI"/>
        </w:rPr>
        <w:br/>
      </w:r>
    </w:p>
    <w:p w:rsidR="00501921" w:rsidRPr="00984670" w:rsidRDefault="00501921" w:rsidP="00501921">
      <w:pPr>
        <w:spacing w:after="0" w:line="240" w:lineRule="auto"/>
        <w:rPr>
          <w:rFonts w:eastAsia="Times New Roman"/>
          <w:sz w:val="24"/>
          <w:szCs w:val="24"/>
          <w:lang w:val="sl-SI" w:eastAsia="sl-SI"/>
        </w:rPr>
      </w:pPr>
    </w:p>
    <w:p w:rsidR="00501921" w:rsidRPr="00984670" w:rsidRDefault="00501921" w:rsidP="00501921">
      <w:pPr>
        <w:shd w:val="clear" w:color="auto" w:fill="FFFFFF"/>
        <w:spacing w:after="0" w:line="240" w:lineRule="auto"/>
        <w:ind w:left="720"/>
        <w:textAlignment w:val="baseline"/>
        <w:rPr>
          <w:rFonts w:eastAsia="Times New Roman" w:cs="Arial"/>
          <w:color w:val="333333"/>
          <w:sz w:val="23"/>
          <w:szCs w:val="23"/>
          <w:lang w:val="sl-SI" w:eastAsia="sl-SI"/>
        </w:rPr>
      </w:pPr>
    </w:p>
    <w:p w:rsidR="00501921" w:rsidRPr="00984670" w:rsidRDefault="00501921" w:rsidP="00486203">
      <w:pPr>
        <w:pStyle w:val="ListParagraph"/>
        <w:numPr>
          <w:ilvl w:val="0"/>
          <w:numId w:val="18"/>
        </w:numPr>
        <w:shd w:val="clear" w:color="auto" w:fill="FFFFFF"/>
        <w:spacing w:after="0" w:line="240" w:lineRule="auto"/>
        <w:textAlignment w:val="baseline"/>
        <w:rPr>
          <w:rFonts w:eastAsia="Times New Roman" w:cs="Arial"/>
          <w:color w:val="333333"/>
          <w:sz w:val="23"/>
          <w:szCs w:val="23"/>
          <w:lang w:val="sl-SI" w:eastAsia="sl-SI"/>
        </w:rPr>
      </w:pPr>
      <w:r w:rsidRPr="00984670">
        <w:rPr>
          <w:rFonts w:eastAsia="Times New Roman" w:cs="Arial"/>
          <w:b/>
          <w:bCs/>
          <w:color w:val="333333"/>
          <w:sz w:val="23"/>
          <w:szCs w:val="23"/>
          <w:shd w:val="clear" w:color="auto" w:fill="FFFFFF"/>
          <w:lang w:val="sl-SI" w:eastAsia="sl-SI"/>
        </w:rPr>
        <w:t xml:space="preserve">Uspešno uvajanje trajnostnega turizma pa je povezano s celo vrsto korakov: </w:t>
      </w:r>
    </w:p>
    <w:p w:rsidR="00501921" w:rsidRPr="00984670" w:rsidRDefault="00501921" w:rsidP="00501921">
      <w:pPr>
        <w:numPr>
          <w:ilvl w:val="0"/>
          <w:numId w:val="8"/>
        </w:numPr>
        <w:shd w:val="clear" w:color="auto" w:fill="FFFFFF"/>
        <w:spacing w:after="0" w:line="240" w:lineRule="auto"/>
        <w:textAlignment w:val="baseline"/>
        <w:rPr>
          <w:rFonts w:eastAsia="Times New Roman" w:cs="Arial"/>
          <w:color w:val="333333"/>
          <w:sz w:val="23"/>
          <w:szCs w:val="23"/>
          <w:lang w:val="sl-SI" w:eastAsia="sl-SI"/>
        </w:rPr>
      </w:pPr>
      <w:r w:rsidRPr="00984670">
        <w:rPr>
          <w:rFonts w:eastAsia="Times New Roman" w:cs="Arial"/>
          <w:color w:val="333333"/>
          <w:sz w:val="23"/>
          <w:szCs w:val="23"/>
          <w:shd w:val="clear" w:color="auto" w:fill="FFFFFF"/>
          <w:lang w:val="sl-SI" w:eastAsia="sl-SI"/>
        </w:rPr>
        <w:t>OCENA potenciala pripravljenosti in že izvedenih aktivnosti uvajanja trajnostnega turizma na nivoju destinacije ali podjetja s sodelovanjem vseh vpletenih.</w:t>
      </w:r>
    </w:p>
    <w:p w:rsidR="00501921" w:rsidRPr="00984670" w:rsidRDefault="00501921" w:rsidP="00501921">
      <w:pPr>
        <w:numPr>
          <w:ilvl w:val="0"/>
          <w:numId w:val="9"/>
        </w:numPr>
        <w:shd w:val="clear" w:color="auto" w:fill="FFFFFF"/>
        <w:spacing w:after="0" w:line="240" w:lineRule="auto"/>
        <w:textAlignment w:val="baseline"/>
        <w:rPr>
          <w:rFonts w:eastAsia="Times New Roman" w:cs="Arial"/>
          <w:color w:val="333333"/>
          <w:sz w:val="23"/>
          <w:szCs w:val="23"/>
          <w:lang w:val="sl-SI" w:eastAsia="sl-SI"/>
        </w:rPr>
      </w:pPr>
      <w:r w:rsidRPr="00984670">
        <w:rPr>
          <w:rFonts w:eastAsia="Times New Roman" w:cs="Arial"/>
          <w:color w:val="333333"/>
          <w:sz w:val="23"/>
          <w:szCs w:val="23"/>
          <w:shd w:val="clear" w:color="auto" w:fill="FFFFFF"/>
          <w:lang w:val="sl-SI" w:eastAsia="sl-SI"/>
        </w:rPr>
        <w:t>PRIPRAVA NAČRTA, ki temelji na dolgoročnosti, celovitosti in soodvisnosti vseh vpletenih in omogoča učinkovito implementacijo načel trajnostnega razvoja.</w:t>
      </w:r>
    </w:p>
    <w:p w:rsidR="00501921" w:rsidRPr="00984670" w:rsidRDefault="00501921" w:rsidP="00501921">
      <w:pPr>
        <w:numPr>
          <w:ilvl w:val="0"/>
          <w:numId w:val="10"/>
        </w:numPr>
        <w:shd w:val="clear" w:color="auto" w:fill="FFFFFF"/>
        <w:spacing w:after="0" w:line="240" w:lineRule="auto"/>
        <w:textAlignment w:val="baseline"/>
        <w:rPr>
          <w:rFonts w:eastAsia="Times New Roman" w:cs="Arial"/>
          <w:color w:val="333333"/>
          <w:sz w:val="23"/>
          <w:szCs w:val="23"/>
          <w:lang w:val="sl-SI" w:eastAsia="sl-SI"/>
        </w:rPr>
      </w:pPr>
      <w:r w:rsidRPr="00984670">
        <w:rPr>
          <w:rFonts w:eastAsia="Times New Roman" w:cs="Arial"/>
          <w:color w:val="333333"/>
          <w:sz w:val="23"/>
          <w:szCs w:val="23"/>
          <w:shd w:val="clear" w:color="auto" w:fill="FFFFFF"/>
          <w:lang w:val="sl-SI" w:eastAsia="sl-SI"/>
        </w:rPr>
        <w:t>UVAJANJE ustreznih ukrepov, implementacija standardizacije in merjenje učinkov.</w:t>
      </w:r>
    </w:p>
    <w:p w:rsidR="00501921" w:rsidRPr="00984670" w:rsidRDefault="00501921" w:rsidP="00501921">
      <w:pPr>
        <w:numPr>
          <w:ilvl w:val="0"/>
          <w:numId w:val="11"/>
        </w:numPr>
        <w:shd w:val="clear" w:color="auto" w:fill="FFFFFF"/>
        <w:spacing w:after="0" w:line="240" w:lineRule="auto"/>
        <w:textAlignment w:val="baseline"/>
        <w:rPr>
          <w:rFonts w:eastAsia="Times New Roman" w:cs="Arial"/>
          <w:color w:val="333333"/>
          <w:sz w:val="23"/>
          <w:szCs w:val="23"/>
          <w:lang w:val="sl-SI" w:eastAsia="sl-SI"/>
        </w:rPr>
      </w:pPr>
      <w:r w:rsidRPr="00984670">
        <w:rPr>
          <w:rFonts w:eastAsia="Times New Roman" w:cs="Arial"/>
          <w:color w:val="333333"/>
          <w:sz w:val="23"/>
          <w:szCs w:val="23"/>
          <w:shd w:val="clear" w:color="auto" w:fill="FFFFFF"/>
          <w:lang w:val="sl-SI" w:eastAsia="sl-SI"/>
        </w:rPr>
        <w:lastRenderedPageBreak/>
        <w:t>KOMUNICIRANJE rezultatov in vgradnja trajnostni v blagovne znamke ter marketinške načrte s ciljem ustreznega pozicioniranja, dosega izbranih ciljnih skupine ter povečanje obiska in prodaje.</w:t>
      </w:r>
    </w:p>
    <w:p w:rsidR="00501921" w:rsidRPr="00984670" w:rsidRDefault="00501921" w:rsidP="00501921">
      <w:pPr>
        <w:spacing w:after="240" w:line="240" w:lineRule="auto"/>
        <w:rPr>
          <w:rFonts w:eastAsia="Times New Roman"/>
          <w:sz w:val="24"/>
          <w:szCs w:val="24"/>
          <w:lang w:val="sl-SI" w:eastAsia="sl-SI"/>
        </w:rPr>
      </w:pPr>
    </w:p>
    <w:p w:rsidR="00486203" w:rsidRPr="00984670" w:rsidRDefault="00486203" w:rsidP="00486203">
      <w:pPr>
        <w:pStyle w:val="ListParagraph"/>
        <w:numPr>
          <w:ilvl w:val="0"/>
          <w:numId w:val="18"/>
        </w:numPr>
        <w:spacing w:after="240" w:line="240" w:lineRule="auto"/>
        <w:rPr>
          <w:rFonts w:eastAsia="Times New Roman"/>
          <w:sz w:val="24"/>
          <w:szCs w:val="24"/>
          <w:lang w:val="sl-SI" w:eastAsia="sl-SI"/>
        </w:rPr>
      </w:pPr>
      <w:r w:rsidRPr="00984670">
        <w:rPr>
          <w:rFonts w:eastAsia="Times New Roman"/>
          <w:sz w:val="24"/>
          <w:szCs w:val="24"/>
          <w:lang w:val="sl-SI" w:eastAsia="sl-SI"/>
        </w:rPr>
        <w:t>GLOBALNI KRITERIJI TRAJNOSTNEGA TURIZMA (GSTC) To je niz kriterijev, ki jih lahko uporabljajo hoteli in organizatorji potovanj po vsem svetu in določajo, če je poslovanje trajnostno oz. se približuje trajnostnem.</w:t>
      </w:r>
    </w:p>
    <w:p w:rsidR="00486203" w:rsidRPr="00984670" w:rsidRDefault="00486203" w:rsidP="00486203">
      <w:pPr>
        <w:pStyle w:val="ListParagraph"/>
        <w:spacing w:after="240" w:line="240" w:lineRule="auto"/>
        <w:ind w:left="1440"/>
        <w:rPr>
          <w:rFonts w:eastAsia="Times New Roman"/>
          <w:sz w:val="24"/>
          <w:szCs w:val="24"/>
          <w:lang w:val="sl-SI" w:eastAsia="sl-SI"/>
        </w:rPr>
      </w:pPr>
      <w:r w:rsidRPr="00984670">
        <w:rPr>
          <w:rFonts w:eastAsia="Times New Roman"/>
          <w:sz w:val="24"/>
          <w:szCs w:val="24"/>
          <w:lang w:val="sl-SI" w:eastAsia="sl-SI"/>
        </w:rPr>
        <w:t xml:space="preserve">   Partnerstvo za globalne kriterije trajnostnega turizma in Svet za trajnostni razvoj turizma razvijata niz osnovnih kriterijev, ki temeljijo na štirih stebrih trajnostnega turizma:</w:t>
      </w:r>
    </w:p>
    <w:p w:rsidR="00486203" w:rsidRPr="00984670" w:rsidRDefault="00486203" w:rsidP="00486203">
      <w:pPr>
        <w:pStyle w:val="ListParagraph"/>
        <w:numPr>
          <w:ilvl w:val="0"/>
          <w:numId w:val="21"/>
        </w:numPr>
        <w:spacing w:after="240" w:line="240" w:lineRule="auto"/>
        <w:rPr>
          <w:rFonts w:eastAsia="Times New Roman"/>
          <w:sz w:val="24"/>
          <w:szCs w:val="24"/>
          <w:lang w:val="sl-SI" w:eastAsia="sl-SI"/>
        </w:rPr>
      </w:pPr>
      <w:r w:rsidRPr="00984670">
        <w:rPr>
          <w:rFonts w:eastAsia="Times New Roman"/>
          <w:sz w:val="24"/>
          <w:szCs w:val="24"/>
          <w:lang w:val="sl-SI" w:eastAsia="sl-SI"/>
        </w:rPr>
        <w:t>Učinkovitem načrtovanju trajnostnega razvoja,</w:t>
      </w:r>
    </w:p>
    <w:p w:rsidR="00486203" w:rsidRPr="00984670" w:rsidRDefault="00486203" w:rsidP="00486203">
      <w:pPr>
        <w:pStyle w:val="ListParagraph"/>
        <w:numPr>
          <w:ilvl w:val="0"/>
          <w:numId w:val="21"/>
        </w:numPr>
        <w:spacing w:after="240" w:line="240" w:lineRule="auto"/>
        <w:rPr>
          <w:rFonts w:eastAsia="Times New Roman"/>
          <w:sz w:val="24"/>
          <w:szCs w:val="24"/>
          <w:lang w:val="sl-SI" w:eastAsia="sl-SI"/>
        </w:rPr>
      </w:pPr>
      <w:r w:rsidRPr="00984670">
        <w:rPr>
          <w:rFonts w:eastAsia="Times New Roman"/>
          <w:sz w:val="24"/>
          <w:szCs w:val="24"/>
          <w:lang w:val="sl-SI" w:eastAsia="sl-SI"/>
        </w:rPr>
        <w:t xml:space="preserve">Maksimiziranju družbenih in gospodarskih koristi za lokalne skupnosti, </w:t>
      </w:r>
    </w:p>
    <w:p w:rsidR="00486203" w:rsidRPr="00984670" w:rsidRDefault="00486203" w:rsidP="00486203">
      <w:pPr>
        <w:pStyle w:val="ListParagraph"/>
        <w:numPr>
          <w:ilvl w:val="0"/>
          <w:numId w:val="21"/>
        </w:numPr>
        <w:spacing w:after="240" w:line="240" w:lineRule="auto"/>
        <w:rPr>
          <w:rFonts w:eastAsia="Times New Roman"/>
          <w:sz w:val="24"/>
          <w:szCs w:val="24"/>
          <w:lang w:val="sl-SI" w:eastAsia="sl-SI"/>
        </w:rPr>
      </w:pPr>
      <w:r w:rsidRPr="00984670">
        <w:rPr>
          <w:rFonts w:eastAsia="Times New Roman"/>
          <w:sz w:val="24"/>
          <w:szCs w:val="24"/>
          <w:lang w:val="sl-SI" w:eastAsia="sl-SI"/>
        </w:rPr>
        <w:t>Zmanjšanju negativnih vplivov na kulturno</w:t>
      </w:r>
      <w:r w:rsidR="00954991" w:rsidRPr="00984670">
        <w:rPr>
          <w:rFonts w:eastAsia="Times New Roman"/>
          <w:sz w:val="24"/>
          <w:szCs w:val="24"/>
          <w:lang w:val="sl-SI" w:eastAsia="sl-SI"/>
        </w:rPr>
        <w:t xml:space="preserve"> </w:t>
      </w:r>
      <w:r w:rsidRPr="00984670">
        <w:rPr>
          <w:rFonts w:eastAsia="Times New Roman"/>
          <w:sz w:val="24"/>
          <w:szCs w:val="24"/>
          <w:lang w:val="sl-SI" w:eastAsia="sl-SI"/>
        </w:rPr>
        <w:t>dediščino in</w:t>
      </w:r>
    </w:p>
    <w:p w:rsidR="00954991" w:rsidRPr="00984670" w:rsidRDefault="00954991" w:rsidP="00954991">
      <w:pPr>
        <w:pStyle w:val="ListParagraph"/>
        <w:numPr>
          <w:ilvl w:val="0"/>
          <w:numId w:val="21"/>
        </w:numPr>
        <w:spacing w:after="240" w:line="240" w:lineRule="auto"/>
        <w:rPr>
          <w:rFonts w:eastAsia="Times New Roman"/>
          <w:sz w:val="24"/>
          <w:szCs w:val="24"/>
          <w:lang w:val="sl-SI" w:eastAsia="sl-SI"/>
        </w:rPr>
      </w:pPr>
      <w:r w:rsidRPr="00984670">
        <w:rPr>
          <w:rFonts w:eastAsia="Times New Roman"/>
          <w:sz w:val="24"/>
          <w:szCs w:val="24"/>
          <w:lang w:val="sl-SI" w:eastAsia="sl-SI"/>
        </w:rPr>
        <w:t>Zmanjšanju negativnih vplivov na naravno dediščino.</w:t>
      </w:r>
    </w:p>
    <w:p w:rsidR="00954991" w:rsidRPr="00984670" w:rsidRDefault="00954991" w:rsidP="00954991">
      <w:pPr>
        <w:spacing w:after="240" w:line="240" w:lineRule="auto"/>
        <w:rPr>
          <w:rFonts w:eastAsia="Times New Roman"/>
          <w:sz w:val="24"/>
          <w:szCs w:val="24"/>
          <w:lang w:val="sl-SI" w:eastAsia="sl-SI"/>
        </w:rPr>
      </w:pPr>
      <w:r w:rsidRPr="00984670">
        <w:rPr>
          <w:rFonts w:eastAsia="Times New Roman"/>
          <w:sz w:val="24"/>
          <w:szCs w:val="24"/>
          <w:lang w:val="sl-SI" w:eastAsia="sl-SI"/>
        </w:rPr>
        <w:t xml:space="preserve">                Kriteriji so razdeljeni v 4 skupine:</w:t>
      </w:r>
    </w:p>
    <w:p w:rsidR="00954991" w:rsidRPr="00984670" w:rsidRDefault="00954991" w:rsidP="00954991">
      <w:pPr>
        <w:pStyle w:val="ListParagraph"/>
        <w:numPr>
          <w:ilvl w:val="0"/>
          <w:numId w:val="18"/>
        </w:numPr>
        <w:spacing w:after="240" w:line="240" w:lineRule="auto"/>
        <w:rPr>
          <w:rFonts w:eastAsia="Times New Roman"/>
          <w:sz w:val="24"/>
          <w:szCs w:val="24"/>
          <w:lang w:val="sl-SI" w:eastAsia="sl-SI"/>
        </w:rPr>
      </w:pPr>
      <w:r w:rsidRPr="00984670">
        <w:rPr>
          <w:rFonts w:eastAsia="Times New Roman"/>
          <w:sz w:val="24"/>
          <w:szCs w:val="24"/>
          <w:lang w:val="sl-SI" w:eastAsia="sl-SI"/>
        </w:rPr>
        <w:t>Izvajati učinkovit  MANAGEMENT trajnostnega razvoja</w:t>
      </w:r>
    </w:p>
    <w:p w:rsidR="00954991" w:rsidRPr="00984670" w:rsidRDefault="00954991" w:rsidP="00954991">
      <w:pPr>
        <w:pStyle w:val="ListParagraph"/>
        <w:numPr>
          <w:ilvl w:val="0"/>
          <w:numId w:val="18"/>
        </w:numPr>
        <w:spacing w:after="240" w:line="240" w:lineRule="auto"/>
        <w:rPr>
          <w:rFonts w:eastAsia="Times New Roman"/>
          <w:sz w:val="24"/>
          <w:szCs w:val="24"/>
          <w:lang w:val="sl-SI" w:eastAsia="sl-SI"/>
        </w:rPr>
      </w:pPr>
      <w:r w:rsidRPr="00984670">
        <w:rPr>
          <w:rFonts w:eastAsia="Times New Roman"/>
          <w:sz w:val="24"/>
          <w:szCs w:val="24"/>
          <w:lang w:val="sl-SI" w:eastAsia="sl-SI"/>
        </w:rPr>
        <w:t>Maksimizirati GOSPODARSKE in DRUŽBENE koristi lokalni skupnosti in minimizirati negativne vplive</w:t>
      </w:r>
    </w:p>
    <w:p w:rsidR="00954991" w:rsidRPr="00984670" w:rsidRDefault="00954991" w:rsidP="00954991">
      <w:pPr>
        <w:pStyle w:val="ListParagraph"/>
        <w:numPr>
          <w:ilvl w:val="0"/>
          <w:numId w:val="18"/>
        </w:numPr>
        <w:spacing w:after="240" w:line="240" w:lineRule="auto"/>
        <w:rPr>
          <w:rFonts w:eastAsia="Times New Roman"/>
          <w:sz w:val="24"/>
          <w:szCs w:val="24"/>
          <w:lang w:val="sl-SI" w:eastAsia="sl-SI"/>
        </w:rPr>
      </w:pPr>
      <w:r w:rsidRPr="00984670">
        <w:rPr>
          <w:rFonts w:eastAsia="Times New Roman"/>
          <w:sz w:val="24"/>
          <w:szCs w:val="24"/>
          <w:lang w:val="sl-SI" w:eastAsia="sl-SI"/>
        </w:rPr>
        <w:t>Maksimiziranje koristi za KULTURNO DEDIŠČINO in minimiziranje negativnih vplivov</w:t>
      </w:r>
    </w:p>
    <w:p w:rsidR="00954991" w:rsidRPr="00984670" w:rsidRDefault="00954991" w:rsidP="00954991">
      <w:pPr>
        <w:pStyle w:val="ListParagraph"/>
        <w:numPr>
          <w:ilvl w:val="0"/>
          <w:numId w:val="18"/>
        </w:numPr>
        <w:spacing w:after="240" w:line="240" w:lineRule="auto"/>
        <w:rPr>
          <w:rFonts w:eastAsia="Times New Roman"/>
          <w:sz w:val="24"/>
          <w:szCs w:val="24"/>
          <w:lang w:val="sl-SI" w:eastAsia="sl-SI"/>
        </w:rPr>
      </w:pPr>
      <w:r w:rsidRPr="00984670">
        <w:rPr>
          <w:rFonts w:eastAsia="Times New Roman"/>
          <w:sz w:val="24"/>
          <w:szCs w:val="24"/>
          <w:lang w:val="sl-SI" w:eastAsia="sl-SI"/>
        </w:rPr>
        <w:t xml:space="preserve">Maksimizirati koristi za okolje in minimizirati negativne vplive </w:t>
      </w:r>
      <w:r w:rsidRPr="00984670">
        <w:rPr>
          <w:rFonts w:eastAsia="Times New Roman"/>
          <w:sz w:val="24"/>
          <w:szCs w:val="24"/>
          <w:lang w:val="sl-SI" w:eastAsia="sl-SI"/>
        </w:rPr>
        <w:cr/>
      </w:r>
    </w:p>
    <w:p w:rsidR="00486203" w:rsidRPr="00984670" w:rsidRDefault="00984670" w:rsidP="00C0116F">
      <w:pPr>
        <w:pStyle w:val="ListParagraph"/>
        <w:numPr>
          <w:ilvl w:val="0"/>
          <w:numId w:val="18"/>
        </w:numPr>
        <w:spacing w:after="240" w:line="240" w:lineRule="auto"/>
        <w:rPr>
          <w:rFonts w:eastAsia="Times New Roman"/>
          <w:sz w:val="24"/>
          <w:szCs w:val="24"/>
          <w:lang w:val="sl-SI" w:eastAsia="sl-SI"/>
        </w:rPr>
      </w:pPr>
      <w:r w:rsidRPr="00984670">
        <w:rPr>
          <w:rFonts w:eastAsia="Times New Roman"/>
          <w:sz w:val="24"/>
          <w:szCs w:val="24"/>
          <w:lang w:val="sl-SI" w:eastAsia="sl-SI"/>
        </w:rPr>
        <w:t>Eno izmed večjih podjetji, ki so zelo dobro osveščeni o trajnostnem razvoju je tudi Henkel Slovenija, Interevropa Dravograd, ki ima največjo sončno elektrarno na Koroškem ter pa seveda Kmetija Lešnik.</w:t>
      </w:r>
    </w:p>
    <w:p w:rsidR="00201FC7" w:rsidRPr="00886CCD" w:rsidRDefault="00201FC7">
      <w:pPr>
        <w:rPr>
          <w:lang w:val="sl-SI"/>
        </w:rPr>
      </w:pPr>
    </w:p>
    <w:sectPr w:rsidR="00201FC7" w:rsidRPr="00886C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B06C9"/>
    <w:multiLevelType w:val="multilevel"/>
    <w:tmpl w:val="03682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25FDE"/>
    <w:multiLevelType w:val="multilevel"/>
    <w:tmpl w:val="5C0EF9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1C4176"/>
    <w:multiLevelType w:val="multilevel"/>
    <w:tmpl w:val="6BE0DB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E56318"/>
    <w:multiLevelType w:val="hybridMultilevel"/>
    <w:tmpl w:val="AB58FA60"/>
    <w:lvl w:ilvl="0" w:tplc="04240001">
      <w:start w:val="1"/>
      <w:numFmt w:val="bullet"/>
      <w:lvlText w:val=""/>
      <w:lvlJc w:val="left"/>
      <w:pPr>
        <w:ind w:left="2160" w:hanging="360"/>
      </w:pPr>
      <w:rPr>
        <w:rFonts w:ascii="Symbol" w:hAnsi="Symbol"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4" w15:restartNumberingAfterBreak="0">
    <w:nsid w:val="3B706BAC"/>
    <w:multiLevelType w:val="multilevel"/>
    <w:tmpl w:val="F0E4D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670012"/>
    <w:multiLevelType w:val="multilevel"/>
    <w:tmpl w:val="AC966542"/>
    <w:lvl w:ilvl="0">
      <w:start w:val="1"/>
      <w:numFmt w:val="bullet"/>
      <w:lvlText w:val=""/>
      <w:lvlJc w:val="left"/>
      <w:pPr>
        <w:tabs>
          <w:tab w:val="num" w:pos="720"/>
        </w:tabs>
        <w:ind w:left="720" w:hanging="360"/>
      </w:pPr>
      <w:rPr>
        <w:rFonts w:ascii="Webdings" w:hAnsi="Web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C24CD5"/>
    <w:multiLevelType w:val="multilevel"/>
    <w:tmpl w:val="D9BA4EA2"/>
    <w:lvl w:ilvl="0">
      <w:start w:val="1"/>
      <w:numFmt w:val="bullet"/>
      <w:lvlText w:val=""/>
      <w:lvlJc w:val="left"/>
      <w:pPr>
        <w:tabs>
          <w:tab w:val="num" w:pos="720"/>
        </w:tabs>
        <w:ind w:left="720" w:hanging="360"/>
      </w:pPr>
      <w:rPr>
        <w:rFonts w:ascii="Wingdings 2" w:hAnsi="Wingdings 2"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8108F8"/>
    <w:multiLevelType w:val="multilevel"/>
    <w:tmpl w:val="A586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EA44F9"/>
    <w:multiLevelType w:val="multilevel"/>
    <w:tmpl w:val="8082A0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D1560D"/>
    <w:multiLevelType w:val="multilevel"/>
    <w:tmpl w:val="03C05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BE4B93"/>
    <w:multiLevelType w:val="multilevel"/>
    <w:tmpl w:val="65D4F996"/>
    <w:lvl w:ilvl="0">
      <w:start w:val="1"/>
      <w:numFmt w:val="bullet"/>
      <w:lvlText w:val=""/>
      <w:lvlJc w:val="left"/>
      <w:pPr>
        <w:tabs>
          <w:tab w:val="num" w:pos="720"/>
        </w:tabs>
        <w:ind w:left="720" w:hanging="360"/>
      </w:pPr>
      <w:rPr>
        <w:rFonts w:ascii="Wingdings 2" w:hAnsi="Wingdings 2"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C679B1"/>
    <w:multiLevelType w:val="multilevel"/>
    <w:tmpl w:val="B3E4C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5E1CB8"/>
    <w:multiLevelType w:val="multilevel"/>
    <w:tmpl w:val="823E01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8F1C1D"/>
    <w:multiLevelType w:val="multilevel"/>
    <w:tmpl w:val="4C1C5B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287256"/>
    <w:multiLevelType w:val="multilevel"/>
    <w:tmpl w:val="52C6E4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4E62DA"/>
    <w:multiLevelType w:val="multilevel"/>
    <w:tmpl w:val="7AF8FB06"/>
    <w:lvl w:ilvl="0">
      <w:start w:val="1"/>
      <w:numFmt w:val="bullet"/>
      <w:lvlText w:val=""/>
      <w:lvlJc w:val="left"/>
      <w:pPr>
        <w:tabs>
          <w:tab w:val="num" w:pos="720"/>
        </w:tabs>
        <w:ind w:left="720" w:hanging="360"/>
      </w:pPr>
      <w:rPr>
        <w:rFonts w:ascii="Wingdings 2" w:hAnsi="Wingdings 2"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1E039D"/>
    <w:multiLevelType w:val="hybridMultilevel"/>
    <w:tmpl w:val="8324984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6C000D9"/>
    <w:multiLevelType w:val="hybridMultilevel"/>
    <w:tmpl w:val="4EE0454C"/>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8" w15:restartNumberingAfterBreak="0">
    <w:nsid w:val="783E4044"/>
    <w:multiLevelType w:val="multilevel"/>
    <w:tmpl w:val="CE6A75B8"/>
    <w:lvl w:ilvl="0">
      <w:start w:val="1"/>
      <w:numFmt w:val="bullet"/>
      <w:lvlText w:val=""/>
      <w:lvlJc w:val="left"/>
      <w:pPr>
        <w:tabs>
          <w:tab w:val="num" w:pos="720"/>
        </w:tabs>
        <w:ind w:left="720" w:hanging="360"/>
      </w:pPr>
      <w:rPr>
        <w:rFonts w:ascii="Wingdings 2" w:hAnsi="Wingdings 2"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CA6AD3"/>
    <w:multiLevelType w:val="multilevel"/>
    <w:tmpl w:val="EEAA9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D06EE0"/>
    <w:multiLevelType w:val="hybridMultilevel"/>
    <w:tmpl w:val="1E4EE10E"/>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num w:numId="1">
    <w:abstractNumId w:val="13"/>
  </w:num>
  <w:num w:numId="2">
    <w:abstractNumId w:val="8"/>
  </w:num>
  <w:num w:numId="3">
    <w:abstractNumId w:val="2"/>
  </w:num>
  <w:num w:numId="4">
    <w:abstractNumId w:val="18"/>
  </w:num>
  <w:num w:numId="5">
    <w:abstractNumId w:val="15"/>
  </w:num>
  <w:num w:numId="6">
    <w:abstractNumId w:val="5"/>
  </w:num>
  <w:num w:numId="7">
    <w:abstractNumId w:val="1"/>
  </w:num>
  <w:num w:numId="8">
    <w:abstractNumId w:val="14"/>
  </w:num>
  <w:num w:numId="9">
    <w:abstractNumId w:val="12"/>
  </w:num>
  <w:num w:numId="10">
    <w:abstractNumId w:val="10"/>
  </w:num>
  <w:num w:numId="11">
    <w:abstractNumId w:val="6"/>
  </w:num>
  <w:num w:numId="12">
    <w:abstractNumId w:val="19"/>
  </w:num>
  <w:num w:numId="13">
    <w:abstractNumId w:val="0"/>
  </w:num>
  <w:num w:numId="14">
    <w:abstractNumId w:val="11"/>
  </w:num>
  <w:num w:numId="15">
    <w:abstractNumId w:val="9"/>
  </w:num>
  <w:num w:numId="16">
    <w:abstractNumId w:val="7"/>
  </w:num>
  <w:num w:numId="17">
    <w:abstractNumId w:val="4"/>
  </w:num>
  <w:num w:numId="18">
    <w:abstractNumId w:val="20"/>
  </w:num>
  <w:num w:numId="19">
    <w:abstractNumId w:val="16"/>
  </w:num>
  <w:num w:numId="20">
    <w:abstractNumId w:val="1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1921"/>
    <w:rsid w:val="00201FC7"/>
    <w:rsid w:val="00486203"/>
    <w:rsid w:val="00501921"/>
    <w:rsid w:val="006F06EB"/>
    <w:rsid w:val="00756F90"/>
    <w:rsid w:val="00886CCD"/>
    <w:rsid w:val="008871C8"/>
    <w:rsid w:val="00954991"/>
    <w:rsid w:val="00984670"/>
    <w:rsid w:val="00A968E0"/>
    <w:rsid w:val="00C0116F"/>
    <w:rsid w:val="00F11B15"/>
    <w:rsid w:val="00FA37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2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8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3351</Characters>
  <Application>Microsoft Office Word</Application>
  <DocSecurity>0</DocSecurity>
  <Lines>27</Lines>
  <Paragraphs>7</Paragraphs>
  <ScaleCrop>false</ScaleCrop>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2019-05-28T09:25:00Z</dcterms:created>
  <dcterms:modified xsi:type="dcterms:W3CDTF">2019-05-28T09:25:00Z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